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Calibri" w:cs="" w:cstheme="minorBidi" w:eastAsiaTheme="minorHAnsi"/>
          <w:b/>
          <w:bCs/>
          <w:color w:val="auto"/>
          <w:kern w:val="0"/>
          <w:sz w:val="28"/>
          <w:szCs w:val="28"/>
          <w:u w:val="none"/>
          <w:lang w:val="it-IT" w:eastAsia="en-US" w:bidi="ar-SA"/>
        </w:rPr>
        <w:t xml:space="preserve">CONTENUTI DELLA RELAZIONE VETERINARIA </w:t>
      </w:r>
    </w:p>
    <w:p>
      <w:pPr>
        <w:pStyle w:val="Normal"/>
        <w:jc w:val="center"/>
        <w:rPr>
          <w:rFonts w:ascii="Calibri" w:hAnsi="Calibri" w:eastAsia="Calibri" w:cs="" w:asciiTheme="minorHAnsi" w:cstheme="minorBidi" w:eastAsiaTheme="minorHAnsi" w:hAnsiTheme="minorHAnsi"/>
          <w:b/>
          <w:b/>
          <w:bCs/>
          <w:color w:val="auto"/>
          <w:kern w:val="0"/>
          <w:sz w:val="28"/>
          <w:szCs w:val="28"/>
          <w:u w:val="none"/>
          <w:lang w:val="it-IT" w:eastAsia="en-US" w:bidi="ar-SA"/>
        </w:rPr>
      </w:pPr>
      <w:r>
        <w:rPr>
          <w:rFonts w:eastAsia="Calibri" w:cs="" w:cstheme="minorBidi" w:eastAsiaTheme="minorHAnsi"/>
          <w:b/>
          <w:bCs/>
          <w:color w:val="auto"/>
          <w:kern w:val="0"/>
          <w:sz w:val="28"/>
          <w:szCs w:val="28"/>
          <w:u w:val="none"/>
          <w:lang w:val="it-IT" w:eastAsia="en-US" w:bidi="ar-SA"/>
        </w:rPr>
        <w:t xml:space="preserve">A SUPPORTO DELL’ISTANZA PSR  MISURA 5.1.1  AZIONE 3 </w:t>
      </w:r>
    </w:p>
    <w:p>
      <w:pPr>
        <w:pStyle w:val="Normal"/>
        <w:jc w:val="center"/>
        <w:rPr>
          <w:rFonts w:ascii="Calibri" w:hAnsi="Calibri" w:eastAsia="Calibri" w:cs="" w:asciiTheme="minorHAnsi" w:cstheme="minorBidi" w:eastAsiaTheme="minorHAnsi" w:hAnsiTheme="minorHAnsi"/>
          <w:b/>
          <w:b/>
          <w:bCs/>
          <w:color w:val="auto"/>
          <w:kern w:val="0"/>
          <w:sz w:val="28"/>
          <w:szCs w:val="28"/>
          <w:u w:val="none"/>
          <w:lang w:val="it-IT" w:eastAsia="en-US" w:bidi="ar-SA"/>
        </w:rPr>
      </w:pPr>
      <w:r>
        <w:rPr>
          <w:rFonts w:eastAsia="Calibri" w:cs="" w:cstheme="minorBidi" w:eastAsiaTheme="minorHAnsi"/>
          <w:b/>
          <w:bCs/>
          <w:color w:val="auto"/>
          <w:kern w:val="0"/>
          <w:sz w:val="28"/>
          <w:szCs w:val="28"/>
          <w:u w:val="none"/>
          <w:lang w:val="it-IT" w:eastAsia="en-US" w:bidi="ar-SA"/>
        </w:rPr>
      </w:r>
    </w:p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FFFF" w:val="clear"/>
          </w:tcPr>
          <w:p>
            <w:pPr>
              <w:pStyle w:val="Normal"/>
              <w:spacing w:before="0" w:after="160"/>
              <w:jc w:val="both"/>
              <w:rPr/>
            </w:pP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4"/>
                <w:szCs w:val="24"/>
                <w:u w:val="none"/>
                <w:lang w:val="it-IT" w:eastAsia="en-US" w:bidi="ar-SA"/>
              </w:rPr>
              <w:t>P</w:t>
            </w:r>
            <w:r>
              <w:rPr>
                <w:b/>
                <w:bCs/>
                <w:color w:val="auto"/>
                <w:sz w:val="24"/>
                <w:szCs w:val="24"/>
                <w:u w:val="none"/>
              </w:rPr>
              <w:t xml:space="preserve">arte </w:t>
            </w:r>
            <w:r>
              <w:rPr>
                <w:b/>
                <w:bCs/>
                <w:color w:val="auto"/>
                <w:sz w:val="24"/>
                <w:szCs w:val="24"/>
                <w:u w:val="none"/>
              </w:rPr>
              <w:t>I -</w:t>
            </w:r>
            <w:r>
              <w:rPr>
                <w:b/>
                <w:bCs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rFonts w:eastAsia="Calibri" w:cs="" w:cstheme="minorBidi" w:eastAsiaTheme="minorHAnsi"/>
                <w:b/>
                <w:bCs/>
                <w:color w:val="auto"/>
                <w:kern w:val="0"/>
                <w:sz w:val="24"/>
                <w:szCs w:val="24"/>
                <w:u w:val="none"/>
                <w:lang w:val="it-IT" w:eastAsia="en-US" w:bidi="ar-SA"/>
              </w:rPr>
              <w:t>D</w:t>
            </w:r>
            <w:r>
              <w:rPr>
                <w:b/>
                <w:bCs/>
                <w:color w:val="auto"/>
                <w:sz w:val="24"/>
                <w:szCs w:val="24"/>
                <w:u w:val="none"/>
              </w:rPr>
              <w:t xml:space="preserve">escrizione dell’allevamento, con particolare riferimento alle </w:t>
            </w:r>
            <w:r>
              <w:rPr>
                <w:b/>
                <w:bCs/>
                <w:color w:val="auto"/>
                <w:sz w:val="24"/>
                <w:szCs w:val="24"/>
                <w:u w:val="none"/>
              </w:rPr>
              <w:t>attuali</w:t>
            </w:r>
            <w:r>
              <w:rPr>
                <w:b/>
                <w:bCs/>
                <w:color w:val="auto"/>
                <w:sz w:val="24"/>
                <w:szCs w:val="24"/>
                <w:u w:val="none"/>
              </w:rPr>
              <w:t xml:space="preserve"> misure di biosicurezza</w:t>
            </w:r>
            <w:r>
              <w:rPr>
                <w:b/>
                <w:bCs/>
                <w:color w:val="auto"/>
                <w:u w:val="none"/>
              </w:rPr>
              <w:t>.</w:t>
            </w:r>
          </w:p>
        </w:tc>
      </w:tr>
    </w:tbl>
    <w:p>
      <w:pPr>
        <w:pStyle w:val="Normal"/>
        <w:jc w:val="both"/>
        <w:rPr>
          <w:b/>
          <w:b/>
          <w:bCs/>
        </w:rPr>
      </w:pPr>
      <w:r>
        <w:rPr>
          <w:color w:val="auto"/>
          <w:u w:val="none"/>
        </w:rPr>
      </w:r>
    </w:p>
    <w:p>
      <w:pPr>
        <w:pStyle w:val="Normal"/>
        <w:jc w:val="both"/>
        <w:rPr>
          <w:color w:val="auto"/>
          <w:u w:val="none"/>
        </w:rPr>
      </w:pPr>
      <w:r>
        <w:rPr>
          <w:b/>
          <w:bCs/>
          <w:color w:val="auto"/>
          <w:u w:val="none"/>
        </w:rPr>
        <w:t>Descrizione generale dell’allevamento</w:t>
      </w:r>
      <w:r>
        <w:rPr>
          <w:color w:val="auto"/>
          <w:u w:val="none"/>
        </w:rPr>
        <w:t xml:space="preserve">: generalità della proprietà/detentore, ubicazione, codice allevamento, orientamento produttivo (ingrasso, riproduzione, familiare), modalità allevamento (definizione decreto es. stabulato ad a elevata/bassa capacità) </w:t>
      </w:r>
    </w:p>
    <w:p>
      <w:pPr>
        <w:pStyle w:val="Normal"/>
        <w:jc w:val="both"/>
        <w:rPr>
          <w:color w:val="auto"/>
          <w:u w:val="none"/>
        </w:rPr>
      </w:pPr>
      <w:r>
        <w:rPr>
          <w:i/>
          <w:iCs/>
          <w:color w:val="auto"/>
          <w:u w:val="none"/>
        </w:rPr>
        <w:t xml:space="preserve">es.: trattasi di allevamento di proprietà di Rossi Roberto cod. all. 007ZF543 orientamento produttivo ingrasso; modalità di allevamento stabulato ad elevata capacità; formato da x capannoni su grigliato/pavimento pieno/ paglia ecc.   Sistema di allevamento: tutto vuoto-tutto pieno/ciclo continuo, ecc. </w:t>
      </w:r>
    </w:p>
    <w:p>
      <w:pPr>
        <w:pStyle w:val="Normal"/>
        <w:jc w:val="both"/>
        <w:rPr>
          <w:color w:val="auto"/>
          <w:u w:val="none"/>
        </w:rPr>
      </w:pPr>
      <w:r>
        <w:rPr>
          <w:b/>
          <w:bCs/>
          <w:color w:val="auto"/>
          <w:u w:val="none"/>
        </w:rPr>
        <w:t xml:space="preserve">Descrizione delle misure di protezione </w:t>
      </w:r>
      <w:r>
        <w:rPr>
          <w:b/>
          <w:bCs/>
          <w:color w:val="auto"/>
          <w:u w:val="none"/>
        </w:rPr>
        <w:t>gestionali e</w:t>
      </w:r>
      <w:r>
        <w:rPr>
          <w:b/>
          <w:bCs/>
          <w:color w:val="auto"/>
          <w:u w:val="none"/>
        </w:rPr>
        <w:t xml:space="preserve"> strutturali attualmente presenti,</w:t>
      </w:r>
      <w:r>
        <w:rPr>
          <w:color w:val="auto"/>
          <w:u w:val="none"/>
        </w:rPr>
        <w:t xml:space="preserve"> </w:t>
      </w:r>
      <w:r>
        <w:rPr>
          <w:color w:val="auto"/>
          <w:u w:val="none"/>
        </w:rPr>
        <w:t>facendo riferimento alla planimetria e</w:t>
      </w:r>
      <w:r>
        <w:rPr>
          <w:color w:val="auto"/>
          <w:u w:val="none"/>
        </w:rPr>
        <w:t xml:space="preserve"> mettendo in evidenza le eventuali criticità</w:t>
      </w:r>
      <w:r>
        <w:rPr>
          <w:strike w:val="false"/>
          <w:dstrike w:val="false"/>
          <w:color w:val="auto"/>
          <w:u w:val="none"/>
        </w:rPr>
        <w:t>, ad es:</w:t>
      </w:r>
    </w:p>
    <w:p>
      <w:pPr>
        <w:pStyle w:val="ListParagraph"/>
        <w:numPr>
          <w:ilvl w:val="0"/>
          <w:numId w:val="1"/>
        </w:numPr>
        <w:jc w:val="both"/>
        <w:rPr>
          <w:color w:val="auto"/>
          <w:u w:val="none"/>
        </w:rPr>
      </w:pPr>
      <w:r>
        <w:rPr>
          <w:color w:val="auto"/>
          <w:u w:val="none"/>
        </w:rPr>
        <w:t xml:space="preserve">Sistemi atti a consentire il controllo dell’entrata di mezzi, persone, animali (recinzioni, cancelli, altre barriere) </w:t>
      </w:r>
      <w:r>
        <w:rPr>
          <w:color w:val="auto"/>
          <w:u w:val="none"/>
        </w:rPr>
        <w:t>presenza/assenza/</w:t>
      </w:r>
      <w:r>
        <w:rPr>
          <w:color w:val="auto"/>
          <w:u w:val="none"/>
        </w:rPr>
        <w:t xml:space="preserve">inadeguatezza; </w:t>
      </w:r>
    </w:p>
    <w:p>
      <w:pPr>
        <w:pStyle w:val="ListParagraph"/>
        <w:numPr>
          <w:ilvl w:val="0"/>
          <w:numId w:val="1"/>
        </w:numPr>
        <w:jc w:val="both"/>
        <w:rPr>
          <w:color w:val="auto"/>
          <w:u w:val="none"/>
        </w:rPr>
      </w:pPr>
      <w:r>
        <w:rPr>
          <w:color w:val="auto"/>
          <w:u w:val="none"/>
        </w:rPr>
        <w:t xml:space="preserve">Cartellonistica: presenza/assenza, dove </w:t>
      </w:r>
      <w:r>
        <w:rPr>
          <w:color w:val="auto"/>
          <w:u w:val="none"/>
        </w:rPr>
        <w:t>è ubicata</w:t>
      </w:r>
      <w:r>
        <w:rPr>
          <w:color w:val="auto"/>
          <w:u w:val="none"/>
        </w:rPr>
        <w:t>;</w:t>
      </w:r>
    </w:p>
    <w:p>
      <w:pPr>
        <w:pStyle w:val="ListParagraph"/>
        <w:numPr>
          <w:ilvl w:val="0"/>
          <w:numId w:val="1"/>
        </w:numPr>
        <w:jc w:val="both"/>
        <w:rPr>
          <w:color w:val="auto"/>
          <w:u w:val="none"/>
        </w:rPr>
      </w:pPr>
      <w:r>
        <w:rPr>
          <w:color w:val="auto"/>
          <w:u w:val="none"/>
        </w:rPr>
        <w:t>Parcheggio</w:t>
      </w:r>
      <w:r>
        <w:rPr>
          <w:color w:val="auto"/>
          <w:u w:val="none"/>
        </w:rPr>
        <w:t xml:space="preserve">: Presenza/assenza , descrizione dell’attuale </w:t>
      </w:r>
      <w:r>
        <w:rPr>
          <w:color w:val="auto"/>
          <w:u w:val="none"/>
        </w:rPr>
        <w:t>gestione</w:t>
      </w:r>
      <w:r>
        <w:rPr>
          <w:color w:val="auto"/>
          <w:u w:val="none"/>
        </w:rPr>
        <w:t xml:space="preserve"> (es. </w:t>
      </w:r>
      <w:r>
        <w:rPr>
          <w:i/>
          <w:iCs/>
          <w:color w:val="auto"/>
          <w:u w:val="none"/>
        </w:rPr>
        <w:t>le auto entrano nella zona adiacente ai capannoni senza nessun accorgimento).</w:t>
      </w:r>
    </w:p>
    <w:p>
      <w:pPr>
        <w:pStyle w:val="ListParagraph"/>
        <w:numPr>
          <w:ilvl w:val="0"/>
          <w:numId w:val="1"/>
        </w:numPr>
        <w:jc w:val="both"/>
        <w:rPr>
          <w:color w:val="auto"/>
          <w:u w:val="none"/>
        </w:rPr>
      </w:pPr>
      <w:r>
        <w:rPr>
          <w:color w:val="auto"/>
          <w:u w:val="none"/>
        </w:rPr>
        <w:t xml:space="preserve">Zona filtro: </w:t>
      </w:r>
      <w:r>
        <w:rPr>
          <w:color w:val="auto"/>
          <w:u w:val="none"/>
        </w:rPr>
        <w:t>Presenza/assenza</w:t>
      </w:r>
      <w:r>
        <w:rPr>
          <w:color w:val="auto"/>
          <w:u w:val="none"/>
        </w:rPr>
        <w:t xml:space="preserve">, descrizione dell’attuale </w:t>
      </w:r>
      <w:r>
        <w:rPr>
          <w:color w:val="auto"/>
          <w:u w:val="none"/>
        </w:rPr>
        <w:t>gestione</w:t>
      </w:r>
      <w:r>
        <w:rPr>
          <w:color w:val="auto"/>
          <w:u w:val="none"/>
        </w:rPr>
        <w:t xml:space="preserve"> (dove ed eventualmente come avviene l’entrata dell’operatore nell’area AD OGGI considerata pulita, descrizione del cambio degli stivali es. </w:t>
      </w:r>
      <w:r>
        <w:rPr>
          <w:i/>
          <w:iCs/>
          <w:color w:val="auto"/>
          <w:u w:val="none"/>
        </w:rPr>
        <w:t>l’operatore utilizza un’area adiacente alla casa ma non a passaggio obbligatorio)</w:t>
      </w:r>
    </w:p>
    <w:p>
      <w:pPr>
        <w:pStyle w:val="ListParagraph"/>
        <w:numPr>
          <w:ilvl w:val="0"/>
          <w:numId w:val="1"/>
        </w:numPr>
        <w:jc w:val="both"/>
        <w:rPr>
          <w:color w:val="auto"/>
          <w:u w:val="none"/>
        </w:rPr>
      </w:pPr>
      <w:r>
        <w:rPr>
          <w:color w:val="auto"/>
          <w:u w:val="none"/>
        </w:rPr>
        <w:t xml:space="preserve">Locali di stabulazione: </w:t>
      </w:r>
      <w:r>
        <w:rPr>
          <w:color w:val="auto"/>
          <w:u w:val="none"/>
        </w:rPr>
        <w:t xml:space="preserve">descrizione dell’attuale gestione (es. </w:t>
      </w:r>
      <w:r>
        <w:rPr>
          <w:color w:val="auto"/>
          <w:u w:val="none"/>
        </w:rPr>
        <w:t>porte rotte, finestre mal funzionanti, condizioni delle pareti);</w:t>
      </w:r>
    </w:p>
    <w:p>
      <w:pPr>
        <w:pStyle w:val="ListParagraph"/>
        <w:numPr>
          <w:ilvl w:val="0"/>
          <w:numId w:val="1"/>
        </w:numPr>
        <w:jc w:val="both"/>
        <w:rPr>
          <w:color w:val="auto"/>
          <w:u w:val="none"/>
        </w:rPr>
      </w:pPr>
      <w:r>
        <w:rPr>
          <w:color w:val="auto"/>
          <w:u w:val="none"/>
        </w:rPr>
        <w:t xml:space="preserve">Locali mangime/lettiere: </w:t>
      </w:r>
      <w:r>
        <w:rPr>
          <w:color w:val="auto"/>
          <w:u w:val="none"/>
        </w:rPr>
        <w:t>posizione</w:t>
      </w:r>
      <w:r>
        <w:rPr>
          <w:color w:val="auto"/>
          <w:u w:val="none"/>
        </w:rPr>
        <w:t>, idonei/inidonei ad impedire l’ingresso di animali;</w:t>
      </w:r>
    </w:p>
    <w:p>
      <w:pPr>
        <w:pStyle w:val="ListParagraph"/>
        <w:numPr>
          <w:ilvl w:val="0"/>
          <w:numId w:val="1"/>
        </w:numPr>
        <w:jc w:val="both"/>
        <w:rPr>
          <w:color w:val="auto"/>
          <w:u w:val="none"/>
        </w:rPr>
      </w:pPr>
      <w:r>
        <w:rPr>
          <w:color w:val="auto"/>
          <w:u w:val="none"/>
        </w:rPr>
        <w:t>Vasche liquami</w:t>
      </w:r>
      <w:r>
        <w:rPr>
          <w:color w:val="auto"/>
          <w:u w:val="none"/>
        </w:rPr>
        <w:t>: posizione, gestione dei flussi dei mezzi per lo spandimento</w:t>
      </w:r>
      <w:r>
        <w:rPr>
          <w:color w:val="auto"/>
          <w:u w:val="none"/>
        </w:rPr>
        <w:t>;</w:t>
      </w:r>
    </w:p>
    <w:p>
      <w:pPr>
        <w:pStyle w:val="ListParagraph"/>
        <w:numPr>
          <w:ilvl w:val="0"/>
          <w:numId w:val="1"/>
        </w:numPr>
        <w:jc w:val="both"/>
        <w:rPr>
          <w:color w:val="auto"/>
          <w:u w:val="none"/>
        </w:rPr>
      </w:pPr>
      <w:r>
        <w:rPr>
          <w:rFonts w:eastAsia="Calibri" w:cs="" w:cstheme="minorBidi" w:eastAsiaTheme="minorHAnsi"/>
          <w:color w:val="auto"/>
          <w:kern w:val="0"/>
          <w:sz w:val="22"/>
          <w:szCs w:val="22"/>
          <w:u w:val="none"/>
          <w:lang w:val="it-IT" w:eastAsia="en-US" w:bidi="ar-SA"/>
        </w:rPr>
        <w:t>C</w:t>
      </w:r>
      <w:r>
        <w:rPr>
          <w:color w:val="auto"/>
          <w:u w:val="none"/>
        </w:rPr>
        <w:t xml:space="preserve">arico/scarico degli animali in entrata ed in uscita: </w:t>
      </w:r>
      <w:r>
        <w:rPr>
          <w:color w:val="auto"/>
          <w:u w:val="none"/>
        </w:rPr>
        <w:t>descrizione dell’attuale gestione</w:t>
      </w:r>
      <w:r>
        <w:rPr>
          <w:color w:val="auto"/>
          <w:u w:val="none"/>
        </w:rPr>
        <w:t xml:space="preserve"> (frequenza e modalità); </w:t>
      </w:r>
    </w:p>
    <w:p>
      <w:pPr>
        <w:pStyle w:val="ListParagraph"/>
        <w:numPr>
          <w:ilvl w:val="0"/>
          <w:numId w:val="1"/>
        </w:numPr>
        <w:jc w:val="both"/>
        <w:rPr>
          <w:color w:val="auto"/>
          <w:u w:val="none"/>
        </w:rPr>
      </w:pPr>
      <w:r>
        <w:rPr>
          <w:color w:val="auto"/>
          <w:u w:val="none"/>
        </w:rPr>
        <w:t xml:space="preserve">Attrezzature utilizzate per il lavaggio e la disinfezione delle aree di allevamento: </w:t>
      </w:r>
      <w:r>
        <w:rPr>
          <w:color w:val="auto"/>
          <w:u w:val="none"/>
        </w:rPr>
        <w:t xml:space="preserve">descrizione dell’attuale gestione, </w:t>
      </w:r>
      <w:r>
        <w:rPr>
          <w:color w:val="auto"/>
          <w:u w:val="none"/>
        </w:rPr>
        <w:t>con particolare riferimento alle inidoneità (es. idropulitrice che non è in grado di lavare i soffitti, perché troppo poco potente)</w:t>
      </w:r>
    </w:p>
    <w:p>
      <w:pPr>
        <w:pStyle w:val="ListParagraph"/>
        <w:numPr>
          <w:ilvl w:val="0"/>
          <w:numId w:val="1"/>
        </w:numPr>
        <w:jc w:val="both"/>
        <w:rPr>
          <w:color w:val="auto"/>
          <w:u w:val="none"/>
        </w:rPr>
      </w:pPr>
      <w:r>
        <w:rPr>
          <w:color w:val="auto"/>
          <w:u w:val="none"/>
        </w:rPr>
        <w:t>C</w:t>
      </w:r>
      <w:r>
        <w:rPr>
          <w:color w:val="auto"/>
          <w:u w:val="none"/>
        </w:rPr>
        <w:t xml:space="preserve">ella stoccaggio delle carcasse: posizione, </w:t>
      </w:r>
      <w:r>
        <w:rPr>
          <w:color w:val="auto"/>
          <w:u w:val="none"/>
        </w:rPr>
        <w:t xml:space="preserve">descrizione della </w:t>
      </w:r>
      <w:r>
        <w:rPr>
          <w:color w:val="auto"/>
          <w:u w:val="none"/>
        </w:rPr>
        <w:t xml:space="preserve">pavimentazione sulla quale è posta </w:t>
      </w:r>
      <w:r>
        <w:rPr>
          <w:color w:val="auto"/>
          <w:u w:val="none"/>
        </w:rPr>
        <w:t xml:space="preserve">e della </w:t>
      </w:r>
      <w:r>
        <w:rPr>
          <w:color w:val="auto"/>
          <w:u w:val="none"/>
        </w:rPr>
        <w:t>possibilità di raccolta delle acque di lavaggio.</w:t>
      </w:r>
    </w:p>
    <w:p>
      <w:pPr>
        <w:pStyle w:val="ListParagraph"/>
        <w:jc w:val="both"/>
        <w:rPr>
          <w:color w:val="auto"/>
          <w:u w:val="none"/>
        </w:rPr>
      </w:pPr>
      <w:r>
        <w:rPr>
          <w:color w:val="auto"/>
          <w:u w:val="none"/>
        </w:rPr>
      </w:r>
    </w:p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color w:val="auto"/>
                <w:u w:val="none"/>
              </w:rPr>
            </w:pPr>
            <w:r>
              <w:rPr>
                <w:b/>
                <w:bCs/>
                <w:color w:val="auto"/>
                <w:sz w:val="24"/>
                <w:szCs w:val="24"/>
                <w:u w:val="none"/>
              </w:rPr>
              <w:t xml:space="preserve">Parte </w:t>
            </w:r>
            <w:r>
              <w:rPr>
                <w:b/>
                <w:bCs/>
                <w:color w:val="auto"/>
                <w:sz w:val="24"/>
                <w:szCs w:val="24"/>
                <w:u w:val="none"/>
              </w:rPr>
              <w:t>II - P</w:t>
            </w:r>
            <w:r>
              <w:rPr>
                <w:b/>
                <w:bCs/>
                <w:color w:val="auto"/>
                <w:sz w:val="24"/>
                <w:szCs w:val="24"/>
                <w:u w:val="none"/>
              </w:rPr>
              <w:t>lanimetrie.</w:t>
            </w:r>
          </w:p>
        </w:tc>
      </w:tr>
    </w:tbl>
    <w:p>
      <w:pPr>
        <w:pStyle w:val="Normal"/>
        <w:jc w:val="both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jc w:val="both"/>
        <w:rPr>
          <w:color w:val="auto"/>
          <w:u w:val="none"/>
        </w:rPr>
      </w:pPr>
      <w:r>
        <w:rPr>
          <w:color w:val="auto"/>
          <w:u w:val="none"/>
        </w:rPr>
        <w:t xml:space="preserve">Planimetria </w:t>
      </w:r>
      <w:r>
        <w:rPr>
          <w:color w:val="auto"/>
          <w:u w:val="none"/>
        </w:rPr>
        <w:t xml:space="preserve">1  - condizioni </w:t>
      </w:r>
      <w:r>
        <w:rPr>
          <w:color w:val="auto"/>
          <w:u w:val="none"/>
        </w:rPr>
        <w:t>attuali;</w:t>
      </w:r>
    </w:p>
    <w:p>
      <w:pPr>
        <w:pStyle w:val="Normal"/>
        <w:jc w:val="both"/>
        <w:rPr>
          <w:color w:val="auto"/>
          <w:u w:val="none"/>
        </w:rPr>
      </w:pPr>
      <w:r>
        <w:rPr>
          <w:color w:val="auto"/>
          <w:u w:val="none"/>
        </w:rPr>
        <w:t xml:space="preserve">Planimetria </w:t>
      </w:r>
      <w:r>
        <w:rPr>
          <w:color w:val="auto"/>
          <w:u w:val="none"/>
        </w:rPr>
        <w:t xml:space="preserve">2 - condizioni future, mettendo </w:t>
      </w:r>
      <w:r>
        <w:rPr>
          <w:color w:val="auto"/>
          <w:u w:val="none"/>
        </w:rPr>
        <w:t>in evidenza recinzione anti bestiame, zona pulita, zona sporca, zona filtro, area lavaggio/disinfezione;</w:t>
      </w:r>
    </w:p>
    <w:p>
      <w:pPr>
        <w:pStyle w:val="Normal"/>
        <w:jc w:val="both"/>
        <w:rPr>
          <w:color w:val="auto"/>
          <w:u w:val="none"/>
        </w:rPr>
      </w:pPr>
      <w:r>
        <w:rPr>
          <w:color w:val="auto"/>
          <w:u w:val="none"/>
        </w:rPr>
      </w:r>
    </w:p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before="0" w:after="160"/>
              <w:jc w:val="both"/>
              <w:rPr>
                <w:color w:val="auto"/>
                <w:u w:val="none"/>
              </w:rPr>
            </w:pPr>
            <w:r>
              <w:rPr>
                <w:b/>
                <w:bCs/>
                <w:color w:val="auto"/>
                <w:sz w:val="24"/>
                <w:szCs w:val="24"/>
                <w:u w:val="none"/>
              </w:rPr>
              <w:t xml:space="preserve">Parte </w:t>
            </w:r>
            <w:r>
              <w:rPr>
                <w:b/>
                <w:bCs/>
                <w:color w:val="auto"/>
                <w:sz w:val="24"/>
                <w:szCs w:val="24"/>
                <w:u w:val="none"/>
              </w:rPr>
              <w:t xml:space="preserve">III </w:t>
            </w:r>
            <w:r>
              <w:rPr>
                <w:b/>
                <w:bCs/>
                <w:color w:val="auto"/>
                <w:sz w:val="24"/>
                <w:szCs w:val="24"/>
                <w:u w:val="none"/>
              </w:rPr>
              <w:t xml:space="preserve">- </w:t>
            </w:r>
            <w:r>
              <w:rPr>
                <w:b/>
                <w:bCs/>
                <w:color w:val="auto"/>
                <w:sz w:val="24"/>
                <w:szCs w:val="24"/>
                <w:u w:val="none"/>
              </w:rPr>
              <w:t>Descrizione delle misure di biosicurezza gestionali e strutturali da introdurre</w:t>
            </w:r>
          </w:p>
        </w:tc>
      </w:tr>
    </w:tbl>
    <w:p>
      <w:pPr>
        <w:pStyle w:val="Normal"/>
        <w:jc w:val="both"/>
        <w:rPr/>
      </w:pPr>
      <w:r>
        <w:rPr>
          <w:color w:val="auto"/>
          <w:u w:val="none"/>
        </w:rPr>
      </w:r>
    </w:p>
    <w:p>
      <w:pPr>
        <w:pStyle w:val="Normal"/>
        <w:jc w:val="both"/>
        <w:rPr/>
      </w:pPr>
      <w:r>
        <w:rPr>
          <w:color w:val="auto"/>
          <w:u w:val="none"/>
        </w:rPr>
        <w:t>In accordo</w:t>
      </w:r>
      <w:r>
        <w:rPr>
          <w:color w:val="auto"/>
          <w:u w:val="none"/>
        </w:rPr>
        <w:t xml:space="preserve"> con quanto previsto dal decreto 28 giugno 2022 “Requisiti di biosicurezza degli allevamenti che detengono suini”, </w:t>
      </w:r>
      <w:r>
        <w:rPr>
          <w:color w:val="auto"/>
          <w:u w:val="none"/>
        </w:rPr>
        <w:t xml:space="preserve">nell’allevamento in oggetto </w:t>
      </w:r>
      <w:r>
        <w:rPr>
          <w:color w:val="auto"/>
          <w:u w:val="none"/>
        </w:rPr>
        <w:t xml:space="preserve">dovranno essere attuate le seguenti migliorie </w:t>
      </w:r>
      <w:r>
        <w:rPr>
          <w:color w:val="auto"/>
          <w:u w:val="none"/>
        </w:rPr>
        <w:t xml:space="preserve">gestionali e/o strutturali. </w:t>
      </w:r>
    </w:p>
    <w:p>
      <w:pPr>
        <w:pStyle w:val="Normal"/>
        <w:jc w:val="both"/>
        <w:rPr>
          <w:color w:val="auto"/>
          <w:u w:val="none"/>
        </w:rPr>
      </w:pPr>
      <w:r>
        <w:rPr>
          <w:rFonts w:eastAsia="Calibri" w:cs=""/>
          <w:i/>
          <w:iCs/>
          <w:color w:val="auto"/>
          <w:kern w:val="0"/>
          <w:sz w:val="22"/>
          <w:szCs w:val="22"/>
          <w:u w:val="none"/>
          <w:lang w:val="it-IT" w:eastAsia="en-US" w:bidi="ar-SA"/>
        </w:rPr>
        <w:t>E</w:t>
      </w:r>
      <w:r>
        <w:rPr>
          <w:i/>
          <w:iCs/>
          <w:color w:val="auto"/>
          <w:u w:val="none"/>
        </w:rPr>
        <w:t>s</w:t>
      </w:r>
      <w:r>
        <w:rPr>
          <w:i/>
          <w:iCs/>
          <w:color w:val="auto"/>
          <w:u w:val="none"/>
        </w:rPr>
        <w:t xml:space="preserve">: Al fine di attuare l’isolamento nei confronti degli animali selvatici, verrà installata una recinzione  a prova di bestiame, </w:t>
      </w:r>
      <w:r>
        <w:rPr>
          <w:i/>
          <w:iCs/>
          <w:color w:val="auto"/>
          <w:u w:val="none"/>
        </w:rPr>
        <w:t>ubicata come descritto in planimetria 2</w:t>
      </w:r>
      <w:r>
        <w:rPr>
          <w:i/>
          <w:iCs/>
          <w:color w:val="auto"/>
          <w:u w:val="none"/>
        </w:rPr>
        <w:t xml:space="preserve">. Sempre per attuare un miglior isolamento dell’allevamento, sarà definita l’area pulita/sporca, come descritto in planimetria 2. Verrà inoltre istituita una zona filtro per permettere un accesso controllato obbligatorio all’area pulita. Al fine di migliorare il livello igienico-sanitario dei mezzi che accedono all’area interna alla recinzione anti-bestiame, sarà realizzata una zona di lavaggio e disinfezione </w:t>
      </w:r>
      <w:bookmarkStart w:id="0" w:name="__DdeLink__165_2218580425"/>
      <w:r>
        <w:rPr>
          <w:i/>
          <w:iCs/>
          <w:color w:val="auto"/>
          <w:u w:val="none"/>
        </w:rPr>
        <w:t xml:space="preserve">ubicata </w:t>
      </w:r>
      <w:r>
        <w:rPr>
          <w:i/>
          <w:iCs/>
          <w:color w:val="auto"/>
          <w:u w:val="none"/>
        </w:rPr>
        <w:t>come descritto in planimetria 2</w:t>
      </w:r>
      <w:bookmarkEnd w:id="0"/>
      <w:r>
        <w:rPr>
          <w:i/>
          <w:iCs/>
          <w:color w:val="auto"/>
          <w:u w:val="none"/>
        </w:rPr>
        <w:t xml:space="preserve">. </w:t>
      </w:r>
      <w:r>
        <w:rPr>
          <w:i/>
          <w:iCs/>
          <w:color w:val="auto"/>
          <w:u w:val="none"/>
        </w:rPr>
        <w:t xml:space="preserve">A tal fine, gli interventi </w:t>
      </w:r>
      <w:r>
        <w:rPr>
          <w:i/>
          <w:iCs/>
          <w:color w:val="auto"/>
          <w:u w:val="none"/>
        </w:rPr>
        <w:t>strutturali</w:t>
      </w:r>
      <w:r>
        <w:rPr>
          <w:i/>
          <w:iCs/>
          <w:color w:val="auto"/>
          <w:u w:val="none"/>
        </w:rPr>
        <w:t xml:space="preserve"> previsti sono:</w:t>
      </w:r>
    </w:p>
    <w:p>
      <w:pPr>
        <w:pStyle w:val="Normal"/>
        <w:numPr>
          <w:ilvl w:val="0"/>
          <w:numId w:val="2"/>
        </w:numPr>
        <w:jc w:val="both"/>
        <w:rPr>
          <w:color w:val="auto"/>
          <w:u w:val="none"/>
        </w:rPr>
      </w:pPr>
      <w:r>
        <w:rPr>
          <w:i/>
          <w:iCs/>
          <w:color w:val="auto"/>
          <w:u w:val="none"/>
        </w:rPr>
        <w:t xml:space="preserve">Installazione recinzione </w:t>
      </w:r>
      <w:r>
        <w:rPr>
          <w:i/>
          <w:iCs/>
          <w:color w:val="auto"/>
          <w:u w:val="none"/>
        </w:rPr>
        <w:t>a prova di bestiame</w:t>
      </w:r>
      <w:r>
        <w:rPr>
          <w:i/>
          <w:iCs/>
          <w:color w:val="auto"/>
          <w:u w:val="none"/>
        </w:rPr>
        <w:t xml:space="preserve">, come descritta nei manuali Classyfarm;    </w:t>
      </w:r>
    </w:p>
    <w:p>
      <w:pPr>
        <w:pStyle w:val="Normal"/>
        <w:numPr>
          <w:ilvl w:val="0"/>
          <w:numId w:val="2"/>
        </w:numPr>
        <w:jc w:val="both"/>
        <w:rPr>
          <w:color w:val="auto"/>
          <w:u w:val="none"/>
        </w:rPr>
      </w:pPr>
      <w:r>
        <w:rPr>
          <w:i/>
          <w:iCs/>
          <w:color w:val="auto"/>
          <w:u w:val="none"/>
        </w:rPr>
        <w:t xml:space="preserve">Istituzione di zona filtro formata da container con impianto idrico, dogana danese, mobili e ripiani per lo stoccaggio di indumenti e scarpe in zona sporca e zona pulita </w:t>
      </w:r>
      <w:r>
        <w:rPr>
          <w:i/>
          <w:iCs/>
          <w:strike w:val="false"/>
          <w:dstrike w:val="false"/>
          <w:color w:val="auto"/>
          <w:u w:val="none"/>
        </w:rPr>
        <w:t>che permetterà l’effettiva divisione delle aree e migliorare l’isolamento dell’allevamento dagli agenti infettivi</w:t>
      </w:r>
      <w:r>
        <w:rPr>
          <w:i/>
          <w:iCs/>
          <w:color w:val="auto"/>
          <w:u w:val="none"/>
        </w:rPr>
        <w:t>.</w:t>
      </w:r>
    </w:p>
    <w:p>
      <w:pPr>
        <w:pStyle w:val="Normal"/>
        <w:numPr>
          <w:ilvl w:val="0"/>
          <w:numId w:val="2"/>
        </w:numPr>
        <w:jc w:val="both"/>
        <w:rPr>
          <w:color w:val="auto"/>
          <w:u w:val="none"/>
        </w:rPr>
      </w:pPr>
      <w:r>
        <w:rPr>
          <w:i/>
          <w:iCs/>
          <w:color w:val="auto"/>
          <w:u w:val="none"/>
        </w:rPr>
        <w:t xml:space="preserve">Cambio delle porte </w:t>
      </w:r>
      <w:r>
        <w:rPr>
          <w:i/>
          <w:iCs/>
          <w:color w:val="auto"/>
          <w:u w:val="none"/>
        </w:rPr>
        <w:t xml:space="preserve">d’accesso alle strutture di stabulazione </w:t>
      </w:r>
      <w:r>
        <w:rPr>
          <w:i/>
          <w:iCs/>
          <w:color w:val="auto"/>
          <w:u w:val="none"/>
        </w:rPr>
        <w:t>ed adeguamento battuti in cemento, per permettere una efficace pulizia e disinfezione;</w:t>
      </w:r>
    </w:p>
    <w:p>
      <w:pPr>
        <w:pStyle w:val="Normal"/>
        <w:numPr>
          <w:ilvl w:val="0"/>
          <w:numId w:val="2"/>
        </w:numPr>
        <w:jc w:val="both"/>
        <w:rPr>
          <w:color w:val="auto"/>
          <w:u w:val="none"/>
        </w:rPr>
      </w:pPr>
      <w:r>
        <w:rPr>
          <w:i/>
          <w:iCs/>
          <w:color w:val="auto"/>
          <w:u w:val="none"/>
        </w:rPr>
        <w:t>Messa in opera di piazzola di disinfezione così costituita: battuto in cemento di metri a x b, con pendenza verso tombino di raccolta con pozzetto ed attacchi acque e corrente elettrica. Per il lavaggio è previsto arco di disinfezione / idropulitrice dedicata. Tale opera permetterà di effettuare una disinfezione di tutti i mezzi che dovessero caricare o scaricare in area pulita ed eventualmente di tutti i mezzi che entrano all’interno della recinzione a prova di bestiame.</w:t>
      </w:r>
    </w:p>
    <w:p>
      <w:pPr>
        <w:pStyle w:val="Normal"/>
        <w:numPr>
          <w:ilvl w:val="0"/>
          <w:numId w:val="2"/>
        </w:numPr>
        <w:jc w:val="both"/>
        <w:rPr>
          <w:color w:val="auto"/>
          <w:u w:val="none"/>
        </w:rPr>
      </w:pPr>
      <w:r>
        <w:rPr>
          <w:i/>
          <w:iCs/>
          <w:color w:val="auto"/>
          <w:u w:val="none"/>
        </w:rPr>
        <w:t>Parcheggio esterno con relativa cartellonistica, che permetterà di diminuire il numero di mezzi che entrano all’interno dell’area delimitata dalla recinzione a prova di bestiame e le eventuali conseguenti contaminazioni.</w:t>
      </w:r>
    </w:p>
    <w:p>
      <w:pPr>
        <w:pStyle w:val="Normal"/>
        <w:jc w:val="both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rPr>
          <w:color w:val="auto"/>
          <w:u w:val="none"/>
        </w:rPr>
      </w:pPr>
      <w:r>
        <w:rPr>
          <w:color w:val="auto"/>
          <w:u w:val="none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>
          <w:color w:val="auto"/>
          <w:u w:val="none"/>
        </w:rPr>
      </w:pPr>
      <w:r>
        <w:rPr>
          <w:color w:val="auto"/>
          <w:u w:val="none"/>
        </w:rPr>
        <w:t xml:space="preserve"> </w:t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45c5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unti">
    <w:name w:val="Punti"/>
    <w:qFormat/>
    <w:rPr>
      <w:rFonts w:ascii="OpenSymbol" w:hAnsi="OpenSymbol" w:eastAsia="OpenSymbol" w:cs="OpenSymbol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3138a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Application>LibreOffice/6.3.3.2$Windows_X86_64 LibreOffice_project/a64200df03143b798afd1ec74a12ab50359878ed</Application>
  <Pages>2</Pages>
  <Words>646</Words>
  <Characters>4179</Characters>
  <CharactersWithSpaces>4801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2022-12-19T10:01:00Z</dcterms:created>
  <dc:creator>Enrique Giobbio</dc:creator>
  <dc:description/>
  <dc:language>it-IT</dc:language>
  <cp:lastModifiedBy/>
  <cp:lastPrinted>2022-12-20T10:41:00Z</cp:lastPrinted>
  <dcterms:modified xsi:type="dcterms:W3CDTF">2022-12-22T13:57:30Z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