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Titolo4"/>
        <w:shd w:val="clear" w:color="auto" w:fill="1F3864" w:themeFill="accent1" w:themeFillShade="80"/>
        <w:rPr>
          <w:sz w:val="40"/>
          <w:szCs w:val="40"/>
        </w:rPr>
      </w:pPr>
      <w:r>
        <w:rPr>
          <w:rFonts w:cs="Cambria" w:cstheme="minorHAnsi"/>
          <w:sz w:val="40"/>
          <w:szCs w:val="40"/>
        </w:rPr>
        <w:t xml:space="preserve">PNRR M1C3 </w:t>
      </w:r>
    </w:p>
    <w:p>
      <w:pPr>
        <w:pStyle w:val="Normal"/>
        <w:shd w:val="clear" w:color="auto" w:fill="1F3864" w:themeFill="accent1" w:themeFillShade="80"/>
        <w:jc w:val="center"/>
        <w:rPr>
          <w:sz w:val="40"/>
          <w:szCs w:val="40"/>
        </w:rPr>
      </w:pPr>
      <w:r>
        <w:rPr>
          <w:rFonts w:cs="Cambria" w:cstheme="minorHAnsi"/>
          <w:b/>
          <w:bCs/>
          <w:sz w:val="40"/>
          <w:szCs w:val="40"/>
        </w:rPr>
        <w:t xml:space="preserve">INTERVENTO 2.2 – </w:t>
      </w:r>
      <w:r>
        <w:rPr>
          <w:rFonts w:cs="Cambria" w:cstheme="minorHAnsi"/>
          <w:b/>
          <w:bCs/>
          <w:i/>
          <w:iCs/>
          <w:caps/>
          <w:sz w:val="40"/>
          <w:szCs w:val="40"/>
        </w:rPr>
        <w:t xml:space="preserve">Protezione e valorizzazione dell’architettura e del paesaggio rurale </w:t>
      </w:r>
    </w:p>
    <w:p>
      <w:pPr>
        <w:pStyle w:val="Normal"/>
        <w:shd w:val="clear" w:color="auto" w:fill="1F3864" w:themeFill="accent1" w:themeFillShade="80"/>
        <w:jc w:val="center"/>
        <w:rPr>
          <w:rFonts w:cs="Cambria" w:cstheme="minorHAnsi"/>
          <w:b/>
          <w:b/>
          <w:bCs/>
          <w:i/>
          <w:i/>
          <w:iCs/>
          <w:caps/>
          <w:sz w:val="40"/>
          <w:szCs w:val="40"/>
        </w:rPr>
      </w:pPr>
      <w:r>
        <w:rPr>
          <w:rFonts w:cs="Cambria" w:cstheme="minorHAnsi"/>
          <w:b/>
          <w:bCs/>
          <w:i/>
          <w:iCs/>
          <w:caps/>
          <w:sz w:val="40"/>
          <w:szCs w:val="40"/>
        </w:rPr>
      </w:r>
    </w:p>
    <w:p>
      <w:pPr>
        <w:pStyle w:val="Normal"/>
        <w:shd w:val="clear" w:color="auto" w:fill="1F3864" w:themeFill="accent1" w:themeFillShade="80"/>
        <w:jc w:val="center"/>
        <w:rPr>
          <w:sz w:val="40"/>
          <w:szCs w:val="40"/>
        </w:rPr>
      </w:pPr>
      <w:r>
        <w:rPr>
          <w:rFonts w:cs="Cambria" w:cstheme="minorHAnsi"/>
          <w:b/>
          <w:bCs/>
          <w:i/>
          <w:iCs/>
          <w:caps/>
          <w:sz w:val="40"/>
          <w:szCs w:val="40"/>
        </w:rPr>
        <w:t>allegato C</w:t>
      </w:r>
    </w:p>
    <w:p>
      <w:pPr>
        <w:pStyle w:val="Normal"/>
        <w:shd w:val="clear" w:color="auto" w:fill="1F3864" w:themeFill="accent1" w:themeFillShade="80"/>
        <w:jc w:val="center"/>
        <w:rPr>
          <w:rFonts w:cs="Cambria" w:cstheme="minorHAnsi"/>
          <w:b/>
          <w:b/>
          <w:bCs/>
          <w:sz w:val="48"/>
          <w:szCs w:val="48"/>
        </w:rPr>
      </w:pPr>
      <w:r>
        <w:rPr>
          <w:rFonts w:cs="Cambria" w:cstheme="minorHAnsi"/>
          <w:b/>
          <w:bCs/>
          <w:sz w:val="48"/>
          <w:szCs w:val="48"/>
        </w:rPr>
      </w:r>
    </w:p>
    <w:p>
      <w:pPr>
        <w:pStyle w:val="Normal"/>
        <w:jc w:val="center"/>
        <w:rPr>
          <w:rFonts w:cs="Cambria" w:cstheme="minorHAnsi"/>
          <w:b/>
          <w:b/>
          <w:bCs/>
          <w:sz w:val="32"/>
          <w:szCs w:val="32"/>
        </w:rPr>
      </w:pPr>
      <w:r>
        <w:rPr>
          <w:rFonts w:cs="Cambria" w:cstheme="minorHAnsi"/>
          <w:b/>
          <w:bCs/>
          <w:sz w:val="32"/>
          <w:szCs w:val="32"/>
        </w:rPr>
      </w:r>
    </w:p>
    <w:p>
      <w:pPr>
        <w:pStyle w:val="Normal"/>
        <w:jc w:val="center"/>
        <w:rPr>
          <w:rFonts w:cs="Cambria" w:cstheme="minorHAnsi"/>
          <w:b/>
          <w:b/>
          <w:bCs/>
          <w:sz w:val="32"/>
          <w:szCs w:val="32"/>
        </w:rPr>
      </w:pPr>
      <w:r>
        <w:rPr>
          <w:rFonts w:cs="Cambria" w:cstheme="minorHAnsi"/>
          <w:b/>
          <w:bCs/>
          <w:sz w:val="32"/>
          <w:szCs w:val="32"/>
        </w:rPr>
        <w:t>RELAZIONE  DESCRITTIVA DELL’INTERVENTO CONTENENTE GLI ELEMENTI UTILI PER LA RELATIVA VALUTAZIONE DI MERITO, IL QUADRO TECNICO ECONOMICO (QTE), IL CRONOPROGRAMMA DI SPESA</w:t>
      </w:r>
    </w:p>
    <w:p>
      <w:pPr>
        <w:pStyle w:val="Normal"/>
        <w:jc w:val="center"/>
        <w:rPr>
          <w:rFonts w:cs="Cambria" w:cstheme="minorHAnsi"/>
          <w:b/>
          <w:b/>
          <w:bCs/>
          <w:sz w:val="36"/>
          <w:szCs w:val="36"/>
        </w:rPr>
      </w:pPr>
      <w:r>
        <w:rPr>
          <w:rFonts w:cs="Cambria" w:cstheme="minorHAnsi"/>
          <w:b/>
          <w:bCs/>
          <w:sz w:val="36"/>
          <w:szCs w:val="36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PROPONENTE: 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(Cognome e nome/Denominazione Ente)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3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COMUNE SEDE DI INTERVENTO: ____________________________________________________________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3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REGIONE: 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BENE/SITO:    ____________________________________________________________</w:t>
      </w:r>
      <w:r>
        <w:br w:type="page"/>
      </w:r>
    </w:p>
    <w:tbl>
      <w:tblPr>
        <w:tblStyle w:val="Grigliatabella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9"/>
      </w:tblGrid>
      <w:tr>
        <w:trPr/>
        <w:tc>
          <w:tcPr>
            <w:tcW w:w="14709" w:type="dxa"/>
            <w:tcBorders/>
            <w:shd w:color="auto" w:fill="8496B0" w:themeFill="text2" w:themeFillTint="99" w:val="clear"/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59" w:before="0" w:after="160"/>
              <w:jc w:val="left"/>
              <w:rPr>
                <w:b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FFFFFF" w:themeColor="background1"/>
                <w:kern w:val="0"/>
                <w:sz w:val="32"/>
                <w:szCs w:val="32"/>
                <w:lang w:val="it-IT" w:eastAsia="en-US" w:bidi="ar-SA"/>
              </w:rPr>
              <w:t>TIPOLOGIA DI VINCOLO PRESENTE SUL BENE E DESCRIZIONE DELLA PROPOSTA PROGETTUALE</w:t>
            </w:r>
          </w:p>
        </w:tc>
      </w:tr>
      <w:tr>
        <w:trPr>
          <w:trHeight w:val="1032" w:hRule="atLeast"/>
        </w:trPr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Interesse e rilevanza dell’immobile sotto il profilo storico, architettonico, paesaggistico, sociale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tbl>
            <w:tblPr>
              <w:tblStyle w:val="Grigliatabella"/>
              <w:tblW w:w="7770" w:type="dxa"/>
              <w:jc w:val="left"/>
              <w:tblInd w:w="2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240"/>
              <w:gridCol w:w="1529"/>
            </w:tblGrid>
            <w:tr>
              <w:trPr>
                <w:trHeight w:val="855" w:hRule="atLeast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it-IT" w:eastAsia="it-IT" w:bidi="ar-SA"/>
                    </w:rPr>
                    <w:t>dichiarazione di interesse culturale con DM ai sensi del D.Lgs. n. 42/2004</w:t>
                  </w:r>
                </w:p>
              </w:tc>
              <w:tc>
                <w:tcPr>
                  <w:tcW w:w="152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  <w:tr>
              <w:trPr>
                <w:trHeight w:val="1124" w:hRule="atLeast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  <w:t>epoca di costruzione superiore a 70 anni e censiti dagli strumenti regionali e comunali di pianificazione territoriale-paesaggistica, urbanistica e dal regolamento edilizio comunale</w:t>
                  </w:r>
                </w:p>
              </w:tc>
              <w:tc>
                <w:tcPr>
                  <w:tcW w:w="1529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  <w:tr>
              <w:trPr>
                <w:trHeight w:val="1387" w:hRule="atLeast"/>
              </w:trPr>
              <w:tc>
                <w:tcPr>
                  <w:tcW w:w="6240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Default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Cambria" w:ascii="Cambria" w:hAnsi="Cambria" w:asciiTheme="minorHAnsi" w:cstheme="minorHAnsi" w:hAnsiTheme="minorHAnsi"/>
                      <w:b w:val="false"/>
                      <w:bCs w:val="false"/>
                      <w:iCs/>
                      <w:color w:val="000000"/>
                      <w:kern w:val="0"/>
                      <w:sz w:val="22"/>
                      <w:szCs w:val="22"/>
                      <w:lang w:val="it-IT" w:eastAsia="en-US" w:bidi="ar-SA"/>
                    </w:rPr>
                    <w:t>riconoscimento dell’interesse storico-artistico e/o paesaggistico o documentario di “nuclei minori, monumenti isolati, singoli edifici civili o rurali ed i manufatti” individuati dai piani regolatori comunali ai sensi del comma 1, punto 2 dell’art. 24 della Lr 56/77 e s.m.i.</w:t>
                  </w:r>
                </w:p>
              </w:tc>
              <w:tc>
                <w:tcPr>
                  <w:tcW w:w="1529" w:type="dxa"/>
                  <w:tcBorders>
                    <w:top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uppressAutoHyphens w:val="true"/>
              <w:spacing w:lineRule="auto" w:line="259" w:before="0" w:after="160"/>
              <w:ind w:hanging="0"/>
              <w:contextualSpacing/>
              <w:jc w:val="both"/>
              <w:rPr>
                <w:rFonts w:cs="Cambria" w:cstheme="minorHAnsi"/>
                <w:b/>
                <w:b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59" w:before="0" w:after="160"/>
              <w:ind w:hanging="0"/>
              <w:contextualSpacing/>
              <w:jc w:val="both"/>
              <w:rPr>
                <w:rFonts w:cs="Cambria" w:cstheme="minorHAnsi"/>
                <w:b/>
                <w:b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59" w:before="0" w:after="160"/>
              <w:ind w:hanging="0"/>
              <w:contextualSpacing/>
              <w:jc w:val="left"/>
              <w:rPr>
                <w:rFonts w:cs="Cambria" w:cstheme="minorHAnsi"/>
                <w:b/>
                <w:b/>
              </w:rPr>
            </w:pPr>
            <w:r>
              <w:rPr>
                <w:rFonts w:eastAsia="Calibri" w:cs="Cambria" w:cstheme="minorHAnsi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Cambria" w:cstheme="minorHAnsi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Rispetto, in sede di attuazione dell’intervento, della normativa nazionale e regionale in materia di rischio idrogeologico, idraulico e sismico</w:t>
            </w:r>
            <w:r>
              <w:rPr>
                <w:rFonts w:eastAsia="Calibri" w:cs="Cambria" w:cstheme="minorHAnsi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                    </w:t>
            </w:r>
            <w:r>
              <w:rPr>
                <w:rFonts w:eastAsia="Symbol" w:cs="Symbol" w:ascii="Symbol" w:hAnsi="Symbol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</w:t>
            </w:r>
            <w:r>
              <w:rPr>
                <w:rFonts w:eastAsia="Calibri" w:cs="Cambria" w:cstheme="minorHAnsi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 SI                                        </w:t>
            </w:r>
            <w:r>
              <w:rPr>
                <w:rFonts w:eastAsia="Symbol" w:cs="Symbol" w:ascii="Symbol" w:hAnsi="Symbol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</w:t>
            </w:r>
            <w:r>
              <w:rPr>
                <w:rFonts w:eastAsia="Calibri" w:cs="Cambria" w:cstheme="minorHAnsi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 NO</w:t>
            </w:r>
          </w:p>
          <w:p>
            <w:pPr>
              <w:pStyle w:val="ListParagraph"/>
              <w:widowControl w:val="false"/>
              <w:suppressAutoHyphens w:val="true"/>
              <w:spacing w:lineRule="auto" w:line="259" w:before="0" w:after="160"/>
              <w:ind w:hanging="0"/>
              <w:contextualSpacing/>
              <w:jc w:val="left"/>
              <w:rPr>
                <w:rFonts w:cs="Cambria" w:cstheme="minorHAnsi"/>
                <w:b/>
                <w:b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12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Qualità del bene e urgenza dell’intervento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12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Localizzazione geografica in aree di pregio ambientale e paesaggistico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12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Descrizione degli obiettivi e dei risultati attesi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 xml:space="preserve">Descrizione delle attività progettuali per il perseguimento degli obiettivi dichiarati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Descrizione delle opere e dei lavori richiesti per il recupero del bene oggetto di intervento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Illustrare il livello di coinvolgimento del network locale delle organizzazioni culturali e le forme di partecipazione per la costruzione del progetto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 xml:space="preserve">Illustrare le connessioni del bene con altri attrattori culturali presenti nel territorio circostante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</w:rPr>
            </w:pPr>
            <w:r>
              <w:rPr>
                <w:rFonts w:cs="Cambria" w:cstheme="minorHAnsi"/>
              </w:rPr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tbl>
      <w:tblPr>
        <w:tblStyle w:val="Grigliatabella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9"/>
      </w:tblGrid>
      <w:tr>
        <w:trPr/>
        <w:tc>
          <w:tcPr>
            <w:tcW w:w="14709" w:type="dxa"/>
            <w:tcBorders/>
            <w:shd w:color="auto" w:fill="8496B0" w:themeFill="tex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FFFFFF" w:themeColor="background1"/>
                <w:kern w:val="0"/>
                <w:sz w:val="32"/>
                <w:szCs w:val="32"/>
                <w:lang w:val="it-IT" w:eastAsia="en-US" w:bidi="ar-SA"/>
              </w:rPr>
              <w:t xml:space="preserve">QUALITÀ DEL PROGETTO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</w:tr>
      <w:tr>
        <w:trPr/>
        <w:tc>
          <w:tcPr>
            <w:tcW w:w="14709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59" w:before="0" w:after="160"/>
              <w:ind w:left="142" w:hanging="0"/>
              <w:contextualSpacing/>
              <w:jc w:val="both"/>
              <w:rPr>
                <w:rFonts w:cs="Cambria" w:cstheme="minorHAnsi"/>
                <w:b/>
                <w:b/>
              </w:rPr>
            </w:pPr>
            <w:r>
              <w:rPr>
                <w:rFonts w:eastAsia="Calibri" w:cs="Cambria" w:cstheme="minorHAnsi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Qualità e innovatività del progetto di restauro/conservazione intesa come capacità del progetto di produrre effetti sugli obiettivi di conservazione dei valori paesaggistici (da declinare in base agli obiettivi di conservazione paesaggistica individuati dagli strumenti regionali)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  <w:b/>
                <w:b/>
              </w:rPr>
            </w:pPr>
            <w:r>
              <w:rPr>
                <w:rFonts w:eastAsia="Calibri" w:cs="Cambria" w:cstheme="minorHAnsi"/>
                <w:b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mbria" w:cstheme="minorHAnsi"/>
                <w:b/>
                <w:b/>
              </w:rPr>
            </w:pPr>
            <w:r>
              <w:rPr>
                <w:rFonts w:cs="Cambria" w:cstheme="minorHAnsi"/>
                <w:b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59" w:before="0" w:after="160"/>
              <w:contextualSpacing/>
              <w:jc w:val="both"/>
              <w:rPr>
                <w:rFonts w:ascii="Calibri" w:hAnsi="Calibri" w:eastAsia="Calibri" w:cs="Calibri"/>
                <w:b/>
                <w:b/>
                <w:bCs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mbria" w:cstheme="minorHAnsi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 </w:t>
            </w:r>
            <w:r>
              <w:rPr>
                <w:rFonts w:eastAsia="Calibri" w:cs="Cambria" w:cstheme="minorHAnsi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Sostenibilità ambientale dell’intervento in termini di realizzazione di impianti finalizzati alla riduzione del consumo idrico ed energetico,   utilizzo di materiali e tecnologie ecocompatibili, riduzione della produzione di rifiuti, ecc.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  <w:b/>
                <w:b/>
              </w:rPr>
            </w:pPr>
            <w:r>
              <w:rPr>
                <w:rFonts w:eastAsia="Calibri" w:cs="Cambria" w:cstheme="minorHAnsi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  <w:b/>
                <w:b/>
              </w:rPr>
            </w:pPr>
            <w:r>
              <w:rPr>
                <w:rFonts w:cs="Cambria" w:cstheme="minorHAnsi"/>
                <w:b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59" w:before="0" w:after="160"/>
              <w:ind w:left="142" w:hanging="0"/>
              <w:contextualSpacing/>
              <w:jc w:val="both"/>
              <w:rPr>
                <w:rFonts w:cs="Cambria" w:cstheme="minorHAnsi"/>
                <w:b/>
                <w:b/>
              </w:rPr>
            </w:pPr>
            <w:r>
              <w:rPr>
                <w:rFonts w:eastAsia="Calibri" w:cs="Cambria" w:cstheme="minorHAnsi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Capacità del progetto di attivare processi di miglioramento dell’accessibilità e della fruizione </w:t>
            </w:r>
            <w:r>
              <w:rPr>
                <w:rFonts w:eastAsia="Calibri" w:cs="Cambria" w:cstheme="minorHAnsi"/>
                <w:b/>
                <w:bCs/>
                <w:i/>
                <w:i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culturale-turistica</w:t>
            </w:r>
            <w:r>
              <w:rPr>
                <w:rFonts w:eastAsia="Calibri" w:cs="Cambria" w:cstheme="minorHAnsi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 anche attraverso l’integrazione con reti, itinerari, sistemi culturali e altre iniziative di valorizzazione territoriale; di incrementare la dotazione di </w:t>
            </w:r>
            <w:r>
              <w:rPr>
                <w:rFonts w:eastAsia="Calibri" w:cs="Cambria" w:cstheme="minorHAnsi"/>
                <w:b/>
                <w:bCs/>
                <w:i/>
                <w:i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servizi culturali, sociali, ricreativi</w:t>
            </w:r>
            <w:r>
              <w:rPr>
                <w:rFonts w:eastAsia="Calibri" w:cs="Cambria" w:cstheme="minorHAnsi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, ecc. al territorio; progetti volti alla promozione ed alla </w:t>
            </w:r>
            <w:r>
              <w:rPr>
                <w:rFonts w:eastAsia="Calibri" w:cs="Cambria" w:cstheme="minorHAnsi"/>
                <w:b/>
                <w:bCs/>
                <w:i/>
                <w:i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sensibilizzazione culturale e ambientale</w:t>
            </w:r>
            <w:r>
              <w:rPr>
                <w:rFonts w:eastAsia="Calibri" w:cs="Cambria" w:cstheme="minorHAnsi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, progetti che promuovono la riqualificazione del paesaggio come strumento per il contrasto al degrado sociale e all’illegalità per la creazione di una coscienza civica diffusa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  <w:b/>
                <w:b/>
              </w:rPr>
            </w:pPr>
            <w:r>
              <w:rPr>
                <w:rFonts w:eastAsia="Calibri" w:cs="Cambria" w:cstheme="minorHAnsi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  <w:b/>
                <w:b/>
              </w:rPr>
            </w:pPr>
            <w:r>
              <w:rPr>
                <w:rFonts w:cs="Cambria" w:cstheme="minorHAnsi"/>
                <w:b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59" w:before="0" w:after="160"/>
              <w:ind w:left="142" w:hanging="0"/>
              <w:contextualSpacing/>
              <w:jc w:val="both"/>
              <w:rPr>
                <w:rFonts w:cs="Cambria" w:cstheme="minorHAnsi"/>
                <w:b/>
                <w:b/>
              </w:rPr>
            </w:pPr>
            <w:r>
              <w:rPr>
                <w:rFonts w:eastAsia="Calibri" w:cs="Cambria" w:cstheme="minorHAnsi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 xml:space="preserve">Proposta facente parte di un “progetto d’ambito” </w:t>
            </w:r>
            <w:r>
              <w:rPr>
                <w:rFonts w:eastAsia="Calibri" w:cs="Cambria" w:cstheme="minorHAnsi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                               </w:t>
            </w:r>
            <w:r>
              <w:rPr>
                <w:rFonts w:eastAsia="Symbol" w:cs="Symbol" w:ascii="Symbol" w:hAnsi="Symbol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</w:t>
            </w:r>
            <w:r>
              <w:rPr>
                <w:rFonts w:eastAsia="Calibri" w:cs="Cambria" w:cstheme="minorHAnsi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 SI                                        </w:t>
            </w:r>
            <w:r>
              <w:rPr>
                <w:rFonts w:eastAsia="Symbol" w:cs="Symbol" w:ascii="Symbol" w:hAnsi="Symbol"/>
                <w:b/>
                <w:bCs/>
                <w:color w:val="000000" w:themeColor="text1"/>
                <w:kern w:val="0"/>
                <w:sz w:val="22"/>
                <w:szCs w:val="22"/>
                <w:lang w:val="it-IT" w:eastAsia="en-US" w:bidi="ar-SA"/>
              </w:rPr>
              <w:t></w:t>
            </w:r>
            <w:r>
              <w:rPr>
                <w:rFonts w:eastAsia="Calibri" w:cs="Cambria" w:cstheme="minorHAnsi"/>
                <w:b/>
                <w:bCs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 NO</w:t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  <w:lang w:val="it-IT"/>
        </w:rPr>
        <w:t>"</w:t>
      </w:r>
      <w:r>
        <w:rPr>
          <w:rFonts w:ascii="Cambria" w:hAnsi="Cambria"/>
          <w:b/>
          <w:i/>
          <w:sz w:val="28"/>
          <w:szCs w:val="28"/>
          <w:lang w:val="it-IT"/>
        </w:rPr>
        <w:t>Protezione e valorizzazione dell’architettura e del paesaggio rurale</w:t>
      </w:r>
      <w:r>
        <w:rPr>
          <w:rFonts w:ascii="Cambria" w:hAnsi="Cambria"/>
          <w:b/>
          <w:sz w:val="28"/>
          <w:szCs w:val="28"/>
          <w:lang w:val="it-IT"/>
        </w:rPr>
        <w:t xml:space="preserve"> "</w:t>
      </w:r>
    </w:p>
    <w:p>
      <w:pPr>
        <w:pStyle w:val="Normal"/>
        <w:spacing w:lineRule="auto" w:line="276"/>
        <w:jc w:val="center"/>
        <w:rPr>
          <w:rFonts w:ascii="Cambria" w:hAnsi="Cambria"/>
        </w:rPr>
      </w:pPr>
      <w:r>
        <w:rPr>
          <w:rFonts w:ascii="Cambria" w:hAnsi="Cambria"/>
          <w:sz w:val="28"/>
          <w:szCs w:val="28"/>
          <w:lang w:val="it-IT" w:eastAsia="it-IT"/>
        </w:rPr>
        <w:t>PNRR-M1C3-2.2</w:t>
      </w:r>
    </w:p>
    <w:p>
      <w:pPr>
        <w:pStyle w:val="Normal"/>
        <w:spacing w:lineRule="auto" w:line="360"/>
        <w:jc w:val="center"/>
        <w:rPr>
          <w:rFonts w:ascii="Cambria" w:hAnsi="Cambria"/>
        </w:rPr>
      </w:pPr>
      <w:r>
        <w:rPr>
          <w:rFonts w:ascii="Cambria" w:hAnsi="Cambria"/>
          <w:b/>
          <w:color w:val="244061" w:themeColor="accent1" w:themeShade="80"/>
          <w:sz w:val="28"/>
          <w:szCs w:val="28"/>
          <w:lang w:val="it-IT" w:eastAsia="it-IT"/>
        </w:rPr>
        <w:t xml:space="preserve">QUADRO TECNICO ECONOMICO DELL’INTERVENTO </w:t>
      </w:r>
    </w:p>
    <w:p>
      <w:pPr>
        <w:pStyle w:val="Normal"/>
        <w:spacing w:lineRule="auto" w:line="240"/>
        <w:jc w:val="both"/>
        <w:rPr>
          <w:rFonts w:ascii="Cambria" w:hAnsi="Cambria"/>
          <w:b w:val="false"/>
          <w:b w:val="false"/>
          <w:bCs w:val="false"/>
          <w:color w:val="000000" w:themeShade="80"/>
          <w:sz w:val="24"/>
          <w:szCs w:val="24"/>
          <w:lang w:val="it-IT" w:eastAsia="it-IT"/>
        </w:rPr>
      </w:pPr>
      <w:r>
        <w:rPr>
          <w:rFonts w:asciiTheme="majorHAnsi" w:hAnsiTheme="majorHAnsi" w:ascii="Cambria" w:hAnsi="Cambria"/>
          <w:b w:val="false"/>
          <w:bCs w:val="false"/>
          <w:color w:val="000000" w:themeShade="80"/>
          <w:sz w:val="24"/>
          <w:szCs w:val="24"/>
          <w:lang w:val="it-IT" w:eastAsia="it-IT"/>
        </w:rPr>
        <w:t>È obbligatorio fare riferimento, al fine di assicurare la congruità dell’intervento e delle spese previste, al prezzario regionale delle opere pubbliche sia per la redazione del piano dei costi sia come limite massimo di ammissibilità delle spese in fase di rendicontazione</w:t>
      </w:r>
    </w:p>
    <w:p>
      <w:pPr>
        <w:pStyle w:val="Normal"/>
        <w:spacing w:lineRule="auto" w:line="240"/>
        <w:jc w:val="both"/>
        <w:rPr>
          <w:rFonts w:ascii="Calibri" w:hAnsi="Calibri" w:asciiTheme="majorHAnsi" w:hAnsiTheme="majorHAnsi"/>
          <w:b w:val="false"/>
          <w:b w:val="false"/>
          <w:bCs w:val="false"/>
          <w:color w:val="244061" w:themeColor="accent1" w:themeShade="80"/>
          <w:sz w:val="24"/>
          <w:szCs w:val="24"/>
          <w:lang w:val="it-IT" w:eastAsia="it-IT"/>
        </w:rPr>
      </w:pPr>
      <w:r>
        <w:rPr>
          <w:rFonts w:asciiTheme="majorHAnsi" w:hAnsiTheme="majorHAnsi" w:ascii="Calibri" w:hAnsi="Calibri"/>
          <w:b w:val="false"/>
          <w:bCs w:val="false"/>
          <w:color w:val="244061" w:themeColor="accent1" w:themeShade="80"/>
          <w:sz w:val="24"/>
          <w:szCs w:val="24"/>
          <w:lang w:val="it-IT" w:eastAsia="it-IT"/>
        </w:rPr>
      </w:r>
    </w:p>
    <w:tbl>
      <w:tblPr>
        <w:tblStyle w:val="TableNormal"/>
        <w:tblW w:w="13769" w:type="dxa"/>
        <w:jc w:val="left"/>
        <w:tblInd w:w="649" w:type="dxa"/>
        <w:tblLayout w:type="fixed"/>
        <w:tblCellMar>
          <w:top w:w="0" w:type="dxa"/>
          <w:left w:w="1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591"/>
        <w:gridCol w:w="1984"/>
        <w:gridCol w:w="5194"/>
      </w:tblGrid>
      <w:tr>
        <w:trPr>
          <w:trHeight w:val="579" w:hRule="exact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0" w:hanging="0"/>
              <w:jc w:val="left"/>
              <w:rPr>
                <w:rFonts w:ascii="Calibri" w:hAnsi="Calibri"/>
                <w:color w:val="FFFFFF"/>
                <w:sz w:val="18"/>
                <w:szCs w:val="18"/>
                <w:lang w:val="it-IT"/>
              </w:rPr>
            </w:pPr>
            <w:r>
              <w:rPr>
                <w:rFonts w:ascii="Calibri" w:hAnsi="Calibri" w:asciiTheme="majorHAnsi" w:hAnsiTheme="majorHAnsi"/>
                <w:b/>
                <w:i/>
                <w:color w:val="FFFFFF" w:themeColor="background1"/>
                <w:kern w:val="0"/>
                <w:sz w:val="18"/>
                <w:szCs w:val="18"/>
                <w:lang w:val="it-IT" w:bidi="ar-SA"/>
              </w:rPr>
              <w:t>Macrovoci e voci di spesa per l’intervento oggetto della proposta progettuale (*)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27" w:after="0"/>
              <w:ind w:left="55" w:hanging="0"/>
              <w:jc w:val="center"/>
              <w:rPr>
                <w:rFonts w:ascii="Calibri" w:hAnsi="Calibri"/>
                <w:color w:val="FFFFFF"/>
                <w:sz w:val="18"/>
                <w:szCs w:val="18"/>
                <w:lang w:val="it-IT"/>
              </w:rPr>
            </w:pPr>
            <w:r>
              <w:rPr>
                <w:rFonts w:ascii="Calibri" w:hAnsi="Calibri" w:asciiTheme="majorHAnsi" w:hAnsiTheme="majorHAnsi"/>
                <w:b/>
                <w:i/>
                <w:color w:val="FFFFFF" w:themeColor="background1"/>
                <w:kern w:val="0"/>
                <w:sz w:val="18"/>
                <w:szCs w:val="18"/>
                <w:lang w:val="it-IT" w:bidi="ar-SA"/>
              </w:rPr>
              <w:t>Importo (al lordo IVA se non recuperabile)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554" w:hRule="exact"/>
        </w:trPr>
        <w:tc>
          <w:tcPr>
            <w:tcW w:w="65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A.1 – Spese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jc w:val="center"/>
              <w:rPr>
                <w:rFonts w:ascii="Calibri" w:hAnsi="Calibri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434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A.1.1 – Opere murarie e assimilate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434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A.1.2 – Interventi di restauro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409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A.1.3 – Impianti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521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A.2 – Spese per l’acquisto di beni/servizi e spese per l’allestimento degli spazi e per promozione/informazione</w:t>
            </w:r>
          </w:p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 w:asciiTheme="majorHAnsi" w:hAnsiTheme="maj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/>
                <w:b/>
                <w:sz w:val="18"/>
                <w:szCs w:val="18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 w:asciiTheme="majorHAnsi" w:hAnsiTheme="majorHAnsi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/>
                <w:b/>
                <w:sz w:val="18"/>
                <w:szCs w:val="18"/>
                <w:lang w:val="it-IT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332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A.2.1 – Spese per l’acquisto di servizi specialistici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422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637" w:hanging="567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A.2.2 – Spese per l’allestimento degli spazi destinati alla fruizione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424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A.2.3 – Spese per servizi di promozione, comunicazione, informazione sull’iniziativa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571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B –</w:t>
            </w:r>
            <w:r>
              <w:rPr>
                <w:rFonts w:eastAsia="Arial" w:cs="Arial" w:ascii="Calibri" w:hAnsi="Calibri" w:asciiTheme="majorHAnsi" w:hAnsiTheme="majorHAnsi"/>
                <w:b/>
                <w:spacing w:val="-1"/>
                <w:kern w:val="0"/>
                <w:sz w:val="18"/>
                <w:szCs w:val="18"/>
                <w:lang w:val="it-IT" w:bidi="ar-SA"/>
              </w:rPr>
              <w:t xml:space="preserve"> </w:t>
            </w:r>
            <w:r>
              <w:rPr>
                <w:rFonts w:cs="Arial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Spese tecniche di progettazione, direzione lavori, sicurezza, collaudi, opera d’ingegno (max 10%)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334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B.1 – Spese tecniche di progettazione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410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B.2 – Spese per la direzione dei lavori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430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B.3 – Oneri per la sicurezza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428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B.4 – Collaudo tecnico-amministrativo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420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B.5 – Altre opere di ingegno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555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 xml:space="preserve">C – </w:t>
            </w:r>
            <w:r>
              <w:rPr>
                <w:rFonts w:cs="Arial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386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C.1 – Spese per attrezzature per l’abbattimento delle barriere architettoniche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570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C.2 – Spese per tecnologie (hardware e software) per l’accessibilità dei siti e dei beni per disabilità sensoriali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519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C.3 – Spese per soluzioni ICT per una fruizione innovativa (es. realtà aumentata, QRCode per l’accesso a file multimediali, connettività, gaming, ecc…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418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C.4 – Altre spese (specificare)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612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D – Spese per l’acquisizione di autorizzazioni, pareri, nulla osta ecc.; allacciamenti, sondaggi e accertamenti tecnici; spese per polizza fidejussoria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b/>
                <w:b/>
                <w:sz w:val="18"/>
                <w:szCs w:val="18"/>
                <w:lang w:val="it-IT"/>
              </w:rPr>
            </w:pPr>
            <w:r>
              <w:rPr>
                <w:rFonts w:cs="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422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D.1 – Indagini geognostiche e storico-archeologiche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292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D.2 – Spese per acquisizione di autorizzazioni, pareri, nulla-osta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/>
                <w:kern w:val="0"/>
                <w:sz w:val="18"/>
                <w:szCs w:val="18"/>
                <w:lang w:bidi="ar-SA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292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D.3 – Spese per allacciamenti utenze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/>
                <w:kern w:val="0"/>
                <w:sz w:val="18"/>
                <w:szCs w:val="18"/>
                <w:lang w:bidi="ar-SA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292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D.4 – Spese per polizza fidejussoria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/>
                <w:kern w:val="0"/>
                <w:sz w:val="18"/>
                <w:szCs w:val="18"/>
                <w:lang w:bidi="ar-SA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292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50" w:hanging="0"/>
              <w:jc w:val="left"/>
              <w:rPr>
                <w:rFonts w:ascii="Calibri" w:hAnsi="Calibri" w:eastAsia="Arial" w:cs="Arial"/>
                <w:sz w:val="18"/>
                <w:szCs w:val="18"/>
                <w:lang w:val="it-IT"/>
              </w:rPr>
            </w:pPr>
            <w:r>
              <w:rPr>
                <w:rFonts w:eastAsia="Arial" w:cs="Arial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D.5 – Altre spese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"/>
                <w:kern w:val="0"/>
                <w:sz w:val="18"/>
                <w:szCs w:val="18"/>
                <w:lang w:bidi="ar-SA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318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right="117" w:hanging="0"/>
              <w:jc w:val="right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kern w:val="0"/>
                <w:sz w:val="18"/>
                <w:szCs w:val="18"/>
                <w:lang w:val="it-IT" w:bidi="ar-SA"/>
              </w:rPr>
              <w:t>Subtotale Spese ammissibili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jc w:val="center"/>
              <w:rPr>
                <w:rFonts w:ascii="Calibri" w:hAnsi="Calibri"/>
                <w:b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  <w:tr>
        <w:trPr>
          <w:trHeight w:val="318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70" w:right="117" w:hanging="0"/>
              <w:jc w:val="right"/>
              <w:rPr>
                <w:rFonts w:ascii="Arial" w:hAnsi="Arial"/>
                <w:b/>
                <w:b/>
                <w:sz w:val="18"/>
                <w:szCs w:val="18"/>
                <w:lang w:val="it-IT"/>
              </w:rPr>
            </w:pPr>
            <w:r>
              <w:rPr>
                <w:rFonts w:cs="" w:ascii="Arial" w:hAnsi="Arial"/>
                <w:b/>
                <w:kern w:val="0"/>
                <w:sz w:val="18"/>
                <w:szCs w:val="18"/>
                <w:lang w:val="it-IT" w:bidi="ar-SA"/>
              </w:rPr>
              <w:t>Totale Spese non ammissibili  (**)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right="117" w:hanging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" w:ascii="Calibri" w:hAnsi="Calibri" w:asciiTheme="majorHAnsi" w:hAnsiTheme="majorHAnsi"/>
                <w:kern w:val="0"/>
                <w:sz w:val="18"/>
                <w:szCs w:val="18"/>
                <w:lang w:val="it-IT" w:bidi="ar-SA"/>
              </w:rPr>
              <w:t xml:space="preserve">   </w:t>
            </w:r>
            <w:r>
              <w:rPr>
                <w:rFonts w:cs="" w:ascii="Calibri" w:hAnsi="Calibri" w:asciiTheme="majorHAnsi" w:hAnsiTheme="majorHAnsi"/>
                <w:b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>
              <w:lef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4" w:after="0"/>
              <w:jc w:val="left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val="318" w:hRule="exact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ind w:left="2908" w:right="117" w:hanging="0"/>
              <w:jc w:val="right"/>
              <w:rPr>
                <w:rFonts w:ascii="Arial" w:hAnsi="Arial"/>
                <w:b/>
                <w:b/>
                <w:color w:val="FFFFFF"/>
                <w:sz w:val="18"/>
                <w:szCs w:val="18"/>
                <w:lang w:val="it-IT"/>
              </w:rPr>
            </w:pPr>
            <w:r>
              <w:rPr>
                <w:rFonts w:cs="" w:ascii="Arial" w:hAnsi="Arial"/>
                <w:b/>
                <w:color w:val="FFFFFF" w:themeColor="background1"/>
                <w:kern w:val="0"/>
                <w:sz w:val="18"/>
                <w:szCs w:val="18"/>
                <w:lang w:val="it-IT" w:bidi="ar-SA"/>
              </w:rPr>
              <w:t>COSTO TOTALE DELL’INTERVENTO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color="auto" w:fill="333399" w:val="clear"/>
          </w:tcPr>
          <w:p>
            <w:pPr>
              <w:pStyle w:val="TableParagraph"/>
              <w:widowControl w:val="false"/>
              <w:suppressAutoHyphens w:val="true"/>
              <w:spacing w:before="44" w:after="0"/>
              <w:jc w:val="center"/>
              <w:rPr>
                <w:b/>
                <w:b/>
                <w:color w:val="FFFFFF"/>
                <w:sz w:val="18"/>
                <w:szCs w:val="18"/>
                <w:lang w:val="it-IT"/>
              </w:rPr>
            </w:pPr>
            <w:r>
              <w:rPr>
                <w:rFonts w:cs="" w:ascii="Calibri" w:hAnsi="Calibri" w:asciiTheme="majorHAnsi" w:hAnsiTheme="majorHAnsi"/>
                <w:b/>
                <w:color w:val="FFFFFF" w:themeColor="background1"/>
                <w:kern w:val="0"/>
                <w:sz w:val="18"/>
                <w:szCs w:val="18"/>
                <w:lang w:val="it-IT" w:bidi="ar-SA"/>
              </w:rPr>
              <w:t>€</w:t>
            </w:r>
          </w:p>
        </w:tc>
        <w:tc>
          <w:tcPr>
            <w:tcW w:w="51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mbria" w:hAnsi="Cambria" w:cs=""/>
                <w:kern w:val="0"/>
                <w:lang w:bidi="ar-SA"/>
              </w:rPr>
            </w:pPr>
            <w:r>
              <w:rPr>
                <w:rFonts w:cs=""/>
                <w:kern w:val="0"/>
                <w:lang w:bidi="ar-SA"/>
              </w:rPr>
            </w:r>
          </w:p>
        </w:tc>
      </w:tr>
    </w:tbl>
    <w:p>
      <w:pPr>
        <w:pStyle w:val="Normal"/>
        <w:ind w:left="567" w:hanging="0"/>
        <w:rPr>
          <w:rFonts w:ascii="Calibri" w:hAnsi="Calibri" w:asciiTheme="majorHAnsi" w:hAnsiTheme="majorHAnsi"/>
          <w:i/>
          <w:i/>
          <w:sz w:val="18"/>
          <w:szCs w:val="18"/>
          <w:lang w:val="it-IT"/>
        </w:rPr>
      </w:pPr>
      <w:r>
        <w:rPr>
          <w:rFonts w:ascii="Calibri" w:hAnsi="Calibri" w:asciiTheme="majorHAnsi" w:hAnsiTheme="majorHAnsi"/>
          <w:i/>
          <w:sz w:val="18"/>
          <w:szCs w:val="18"/>
          <w:lang w:val="it-IT"/>
        </w:rPr>
        <w:t>(*) Le macrovoci di spesa sono le medesime da riportare nel format di domanda compilato on line.</w:t>
      </w:r>
    </w:p>
    <w:p>
      <w:pPr>
        <w:pStyle w:val="Normal"/>
        <w:ind w:hanging="0"/>
        <w:jc w:val="left"/>
        <w:rPr/>
      </w:pPr>
      <w:r>
        <w:rPr>
          <w:rFonts w:ascii="Calibri" w:hAnsi="Calibri" w:asciiTheme="majorHAnsi" w:hAnsiTheme="majorHAnsi"/>
          <w:b/>
          <w:i/>
          <w:sz w:val="18"/>
          <w:szCs w:val="18"/>
          <w:lang w:val="it-IT"/>
        </w:rPr>
        <w:t xml:space="preserve">             </w:t>
      </w:r>
      <w:r>
        <w:rPr>
          <w:rFonts w:ascii="Calibri" w:hAnsi="Calibri" w:asciiTheme="majorHAnsi" w:hAnsiTheme="majorHAnsi"/>
          <w:b/>
          <w:i/>
          <w:sz w:val="18"/>
          <w:szCs w:val="18"/>
          <w:lang w:val="it-IT"/>
        </w:rPr>
        <w:t>(**) Descrivere le spese non ammissibili in relazione a corredo del presente Quadro economico.</w:t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tbl>
      <w:tblPr>
        <w:tblStyle w:val="Grigliatabella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9"/>
      </w:tblGrid>
      <w:tr>
        <w:trPr/>
        <w:tc>
          <w:tcPr>
            <w:tcW w:w="14709" w:type="dxa"/>
            <w:tcBorders/>
            <w:shd w:color="auto" w:fill="8496B0" w:themeFill="tex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FFFFFF" w:themeColor="background1"/>
                <w:kern w:val="0"/>
                <w:sz w:val="32"/>
                <w:szCs w:val="32"/>
                <w:lang w:val="it-IT" w:eastAsia="en-US" w:bidi="ar-SA"/>
              </w:rPr>
              <w:t xml:space="preserve">INTERVENTI PREVISTI E FINANZIABILI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</w:r>
          </w:p>
        </w:tc>
      </w:tr>
      <w:tr>
        <w:trPr/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mbria" w:cstheme="minorHAnsi"/>
                <w:b/>
                <w:b/>
              </w:rPr>
            </w:pPr>
            <w:r>
              <w:rPr>
                <w:rFonts w:eastAsia="Calibri" w:cs="Cambria" w:cstheme="minorHAnsi"/>
                <w:b/>
                <w:kern w:val="0"/>
                <w:sz w:val="22"/>
                <w:szCs w:val="22"/>
                <w:lang w:val="it-IT" w:eastAsia="en-US" w:bidi="ar-SA"/>
              </w:rPr>
              <w:t xml:space="preserve">Il Soggetto Proponente dichiara di recuperare l’IVA?                              </w:t>
            </w:r>
            <w:r>
              <w:rPr>
                <w:rFonts w:eastAsia="Symbol" w:cs="Symbol" w:ascii="Symbol" w:hAnsi="Symbol"/>
                <w:b/>
                <w:kern w:val="0"/>
                <w:sz w:val="22"/>
                <w:szCs w:val="22"/>
                <w:lang w:val="it-IT" w:eastAsia="en-US" w:bidi="ar-SA"/>
              </w:rPr>
              <w:t></w:t>
            </w:r>
            <w:r>
              <w:rPr>
                <w:rFonts w:eastAsia="Calibri" w:cs="Cambria" w:cstheme="minorHAnsi"/>
                <w:b/>
                <w:kern w:val="0"/>
                <w:sz w:val="22"/>
                <w:szCs w:val="22"/>
                <w:lang w:val="it-IT" w:eastAsia="en-US" w:bidi="ar-SA"/>
              </w:rPr>
              <w:t xml:space="preserve"> SI                                        </w:t>
            </w:r>
            <w:r>
              <w:rPr>
                <w:rFonts w:eastAsia="Symbol" w:cs="Symbol" w:ascii="Symbol" w:hAnsi="Symbol"/>
                <w:b/>
                <w:kern w:val="0"/>
                <w:sz w:val="22"/>
                <w:szCs w:val="22"/>
                <w:lang w:val="it-IT" w:eastAsia="en-US" w:bidi="ar-SA"/>
              </w:rPr>
              <w:t></w:t>
            </w:r>
            <w:r>
              <w:rPr>
                <w:rFonts w:eastAsia="Calibri" w:cs="Cambria" w:cstheme="minorHAnsi"/>
                <w:b/>
                <w:kern w:val="0"/>
                <w:sz w:val="22"/>
                <w:szCs w:val="22"/>
                <w:lang w:val="it-IT" w:eastAsia="en-US" w:bidi="ar-SA"/>
              </w:rPr>
              <w:t xml:space="preserve"> 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mbria" w:cstheme="minorHAnsi"/>
                <w:b/>
                <w:b/>
              </w:rPr>
            </w:pPr>
            <w:r>
              <w:rPr>
                <w:rFonts w:cs="Cambria" w:cstheme="minorHAnsi"/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mbria" w:cstheme="minorHAnsi"/>
              </w:rPr>
            </w:pPr>
            <w:r>
              <w:rPr>
                <w:rFonts w:eastAsia="Calibri" w:cs="Cambria" w:cstheme="minorHAnsi"/>
                <w:kern w:val="0"/>
                <w:sz w:val="22"/>
                <w:szCs w:val="22"/>
                <w:lang w:val="it-IT" w:eastAsia="en-US" w:bidi="ar-SA"/>
              </w:rPr>
              <w:t xml:space="preserve">In caso di risposta affermativa, gli importi da riportare nell’Applicazione informatica dovranno corrispondere al </w:t>
            </w:r>
            <w:r>
              <w:rPr>
                <w:rFonts w:eastAsia="Calibri" w:cs="Cambria" w:cstheme="minorHAnsi"/>
                <w:kern w:val="0"/>
                <w:sz w:val="22"/>
                <w:szCs w:val="22"/>
                <w:u w:val="single"/>
                <w:lang w:val="it-IT" w:eastAsia="en-US" w:bidi="ar-SA"/>
              </w:rPr>
              <w:t>Costo totale netto IVA</w:t>
            </w:r>
            <w:r>
              <w:rPr>
                <w:rFonts w:eastAsia="Calibri" w:cs="Cambria" w:cstheme="minorHAnsi"/>
                <w:kern w:val="0"/>
                <w:sz w:val="22"/>
                <w:szCs w:val="22"/>
                <w:lang w:val="it-IT" w:eastAsia="en-US" w:bidi="ar-SA"/>
              </w:rPr>
              <w:t xml:space="preserve"> di cui alla presente tabella.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mbria" w:cstheme="minorHAnsi"/>
              </w:rPr>
            </w:pPr>
            <w:r>
              <w:rPr>
                <w:rFonts w:eastAsia="Calibri" w:cs="Cambria" w:cstheme="minorHAnsi"/>
                <w:kern w:val="0"/>
                <w:sz w:val="22"/>
                <w:szCs w:val="22"/>
                <w:lang w:val="it-IT" w:eastAsia="en-US" w:bidi="ar-SA"/>
              </w:rPr>
              <w:t xml:space="preserve">In caso di risposta negativa, gli importi da riportare nell’Applicazione informatica dovranno corrispondere al </w:t>
            </w:r>
            <w:r>
              <w:rPr>
                <w:rFonts w:eastAsia="Calibri" w:cs="Cambria" w:cstheme="minorHAnsi"/>
                <w:kern w:val="0"/>
                <w:sz w:val="22"/>
                <w:szCs w:val="22"/>
                <w:u w:val="single"/>
                <w:lang w:val="it-IT" w:eastAsia="en-US" w:bidi="ar-SA"/>
              </w:rPr>
              <w:t>Costo totale lordo IVA</w:t>
            </w:r>
            <w:r>
              <w:rPr>
                <w:rFonts w:eastAsia="Calibri" w:cs="Cambria" w:cstheme="minorHAnsi"/>
                <w:kern w:val="0"/>
                <w:sz w:val="22"/>
                <w:szCs w:val="22"/>
                <w:lang w:val="it-IT" w:eastAsia="en-US" w:bidi="ar-SA"/>
              </w:rPr>
              <w:t xml:space="preserve"> di cui alla presente tabella.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mbria" w:cstheme="minorHAnsi"/>
              </w:rPr>
            </w:pPr>
            <w:r>
              <w:rPr>
                <w:rFonts w:cs="Cambria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mbria" w:cstheme="minorHAnsi"/>
                <w:b/>
                <w:b/>
              </w:rPr>
            </w:pPr>
            <w:r>
              <w:rPr>
                <w:rFonts w:eastAsia="Calibri" w:cs="Cambria" w:cstheme="minorHAnsi"/>
                <w:b/>
                <w:kern w:val="0"/>
                <w:sz w:val="22"/>
                <w:szCs w:val="22"/>
                <w:lang w:val="it-IT" w:eastAsia="en-US" w:bidi="ar-SA"/>
              </w:rPr>
              <w:t>Si allega Quadro economico dell’intervento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mbria" w:cstheme="minorHAnsi"/>
                <w:b/>
                <w:b/>
              </w:rPr>
            </w:pPr>
            <w:r>
              <w:rPr>
                <w:rFonts w:cs="Cambria" w:cstheme="minorHAnsi"/>
                <w:b/>
              </w:rPr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tbl>
      <w:tblPr>
        <w:tblStyle w:val="Grigliatabella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9"/>
      </w:tblGrid>
      <w:tr>
        <w:trPr/>
        <w:tc>
          <w:tcPr>
            <w:tcW w:w="14709" w:type="dxa"/>
            <w:tcBorders/>
            <w:shd w:color="auto" w:fill="8496B0" w:themeFill="tex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b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FFFFFF" w:themeColor="background1"/>
                <w:kern w:val="0"/>
                <w:sz w:val="32"/>
                <w:szCs w:val="32"/>
                <w:lang w:val="it-IT" w:eastAsia="en-US" w:bidi="ar-SA"/>
              </w:rPr>
              <w:t xml:space="preserve">CRONOPROGRAMMA, SOSTENIBILITÀ FINANZIARIA E MATURITÀ PROGETTUALE </w:t>
            </w:r>
          </w:p>
        </w:tc>
      </w:tr>
      <w:tr>
        <w:trPr/>
        <w:tc>
          <w:tcPr>
            <w:tcW w:w="1470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it-IT" w:eastAsia="en-US" w:bidi="ar-SA"/>
              </w:rPr>
              <w:t>Indicazione delle fasi operative: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Indicare i tempi di svolgimento necessari al compimento di ciascuna fase e le competenze impiegate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470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it-IT" w:eastAsia="en-US" w:bidi="ar-SA"/>
              </w:rPr>
              <w:t>Livello di progettazione e stato delle autorizzazioni richieste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Indicare il livello di progettazione attuale (PFTE, definitivo o esecutivo) e lo stato delle autorizzazioni necessarie, già richieste ed eventualmente già ottenute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470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it-IT" w:eastAsia="en-US" w:bidi="ar-SA"/>
              </w:rPr>
              <w:t>Ultimazione dell’intervento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Indicare data consegna lavori, stipula contratti – adozione impegni (per servizi e forniture) entro il 31/01/2023 e data ultimazione dell’intervento avendo riguardo alla congruenza e coerenza del cronoprogramma a livello progettuale esistente e all’importo richiesto.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470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it-IT" w:eastAsia="en-US" w:bidi="ar-SA"/>
              </w:rPr>
              <w:t>Partenariati e co-finanziamenti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Indicare eventuale attivazione di partenariati pubblico – privato di supporto alla realizzazione di attività culturali, alla promozione del bene e/o di strategie di co–finanziamento.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it-IT" w:eastAsia="en-US" w:bidi="ar-SA"/>
              </w:rPr>
              <w:t>Attività già realizzate e spese già sostenute per interventi già avviati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In caso di interventi già avviati (*), illustrare lo stato di avanzamento dei lavori di attuazione, i risultati parziali già conseguiti e le spese già sostenute, riclassificate secondo la classificazione di cui al Quadro tecnico economico allegato alla presente Relazione Descrittiva.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2"/>
                <w:szCs w:val="22"/>
                <w:shd w:fill="auto" w:val="clear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auto" w:val="clear"/>
                <w:lang w:val="it-IT" w:eastAsia="en-US" w:bidi="ar-SA"/>
              </w:rPr>
              <w:t>(*) Ai sensi dell’art. 7 punto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  <w:lang w:val="it-IT"/>
        </w:rPr>
        <w:t>"</w:t>
      </w:r>
      <w:r>
        <w:rPr>
          <w:rFonts w:ascii="Cambria" w:hAnsi="Cambria"/>
          <w:b/>
          <w:i/>
          <w:sz w:val="28"/>
          <w:szCs w:val="28"/>
          <w:lang w:val="it-IT"/>
        </w:rPr>
        <w:t>Protezione e valorizzazione dell’architettura e del paesaggio rurale</w:t>
      </w:r>
      <w:r>
        <w:rPr>
          <w:rFonts w:ascii="Cambria" w:hAnsi="Cambria"/>
          <w:b/>
          <w:sz w:val="28"/>
          <w:szCs w:val="28"/>
          <w:lang w:val="it-IT"/>
        </w:rPr>
        <w:t xml:space="preserve"> "</w:t>
      </w:r>
    </w:p>
    <w:p>
      <w:pPr>
        <w:pStyle w:val="Normal"/>
        <w:spacing w:lineRule="auto" w:line="276"/>
        <w:jc w:val="center"/>
        <w:rPr>
          <w:rFonts w:ascii="Cambria" w:hAnsi="Cambria"/>
        </w:rPr>
      </w:pPr>
      <w:r>
        <w:rPr>
          <w:rFonts w:ascii="Cambria" w:hAnsi="Cambria"/>
          <w:sz w:val="28"/>
          <w:szCs w:val="28"/>
          <w:lang w:val="it-IT" w:eastAsia="it-IT"/>
        </w:rPr>
        <w:t>PNRR-M1C3-2.2</w:t>
      </w:r>
    </w:p>
    <w:p>
      <w:pPr>
        <w:pStyle w:val="Normal"/>
        <w:spacing w:lineRule="auto" w:line="360"/>
        <w:jc w:val="center"/>
        <w:rPr>
          <w:rFonts w:ascii="Cambria" w:hAnsi="Cambria"/>
        </w:rPr>
      </w:pPr>
      <w:r>
        <w:rPr>
          <w:rFonts w:ascii="Cambria" w:hAnsi="Cambria"/>
          <w:b/>
          <w:color w:val="244061" w:themeColor="accent1" w:themeShade="80"/>
          <w:sz w:val="28"/>
          <w:szCs w:val="28"/>
          <w:lang w:val="it-IT" w:eastAsia="it-IT"/>
        </w:rPr>
        <w:t xml:space="preserve">CRONOPROGRAMMA DELL’INTERVENTO OGGETTO DELLA PROPOSTA PROGETTUALE </w:t>
      </w:r>
    </w:p>
    <w:tbl>
      <w:tblPr>
        <w:tblStyle w:val="Grigliatabella"/>
        <w:tblW w:w="145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406"/>
        <w:gridCol w:w="450"/>
        <w:gridCol w:w="511"/>
        <w:gridCol w:w="509"/>
        <w:gridCol w:w="404"/>
        <w:gridCol w:w="451"/>
        <w:gridCol w:w="510"/>
        <w:gridCol w:w="572"/>
        <w:gridCol w:w="448"/>
        <w:gridCol w:w="451"/>
        <w:gridCol w:w="510"/>
        <w:gridCol w:w="571"/>
        <w:gridCol w:w="570"/>
        <w:gridCol w:w="554"/>
        <w:gridCol w:w="510"/>
        <w:gridCol w:w="691"/>
        <w:gridCol w:w="615"/>
        <w:gridCol w:w="691"/>
        <w:gridCol w:w="569"/>
        <w:gridCol w:w="511"/>
        <w:gridCol w:w="531"/>
      </w:tblGrid>
      <w:tr>
        <w:trPr/>
        <w:tc>
          <w:tcPr>
            <w:tcW w:w="351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Linee di azione e attività</w:t>
            </w:r>
          </w:p>
        </w:tc>
        <w:tc>
          <w:tcPr>
            <w:tcW w:w="11035" w:type="dxa"/>
            <w:gridSpan w:val="21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Sviluppo temporale con dettaglio bimestrale</w:t>
            </w:r>
          </w:p>
        </w:tc>
      </w:tr>
      <w:tr>
        <w:trPr/>
        <w:tc>
          <w:tcPr>
            <w:tcW w:w="351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I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II</w:t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III</w:t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IV</w:t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V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VI</w:t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VII</w:t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VIII</w:t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IX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X</w:t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XI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XII</w:t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XIII</w:t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XIV</w:t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XV</w:t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XVI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XVII</w:t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XVIII</w:t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XIX</w:t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XX</w:t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="Calibri" w:hAnsi="Calibri"/>
                <w:b/>
                <w:color w:val="244061"/>
                <w:lang w:val="it-IT" w:eastAsia="it-IT"/>
              </w:rPr>
              <w:t>XXI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eastAsia="it-IT" w:bidi="ar-SA"/>
              </w:rPr>
              <w:t>Azione 1 – Progettazione e cantierizzazione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 xml:space="preserve">Attività 1.1 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Attività 1.2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Attività 1.3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…</w:t>
            </w: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.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Azione 2 – Realizzazione dei lavori e degli impianti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 xml:space="preserve">Attività 2.1 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Attività 2.2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Attività 2.3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…</w:t>
            </w: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.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val="it-IT" w:eastAsia="it-IT" w:bidi="ar-SA"/>
              </w:rPr>
              <w:t>Azione 3 – Allestimenti e soluzioni innovative per la fruizione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val="it-IT"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 xml:space="preserve">Attività 2.1 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Attività 2.2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Attività 2.3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…</w:t>
            </w: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.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b/>
                <w:color w:val="244061" w:themeColor="accent1" w:themeShade="80"/>
                <w:kern w:val="0"/>
                <w:lang w:eastAsia="it-IT" w:bidi="ar-SA"/>
              </w:rPr>
              <w:t>Azione 4 – Promozione e comunicazione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 xml:space="preserve">Attività 2.1 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Attività 2.2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Attività 2.3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asciiTheme="majorHAnsi" w:hAnsiTheme="majorHAnsi"/>
                <w:color w:val="244061" w:themeColor="accent1" w:themeShade="80"/>
                <w:lang w:eastAsia="it-IT"/>
              </w:rPr>
            </w:pP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…</w:t>
            </w:r>
            <w:r>
              <w:rPr>
                <w:rFonts w:cs="" w:ascii="Calibri" w:hAnsi="Calibri" w:asciiTheme="majorHAnsi" w:hAnsiTheme="majorHAnsi"/>
                <w:color w:val="244061" w:themeColor="accent1" w:themeShade="80"/>
                <w:kern w:val="0"/>
                <w:lang w:eastAsia="it-IT" w:bidi="ar-SA"/>
              </w:rPr>
              <w:t>.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7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5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69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6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1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  <w:tc>
          <w:tcPr>
            <w:tcW w:w="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asciiTheme="majorHAnsi" w:hAnsiTheme="majorHAnsi"/>
                <w:b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 w:ascii="Calibri" w:hAnsi="Calibri"/>
                <w:b/>
                <w:color w:val="244061" w:themeColor="accent1" w:themeShade="80"/>
                <w:lang w:eastAsia="it-IT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asciiTheme="majorHAnsi" w:hAnsiTheme="majorHAnsi"/>
          <w:b/>
          <w:b/>
          <w:color w:val="244061" w:themeColor="accent1" w:themeShade="80"/>
          <w:lang w:eastAsia="it-IT"/>
        </w:rPr>
      </w:pPr>
      <w:r>
        <w:rPr>
          <w:rFonts w:asciiTheme="majorHAnsi" w:hAnsiTheme="majorHAnsi" w:ascii="Calibri" w:hAnsi="Calibri"/>
          <w:b/>
          <w:color w:val="244061" w:themeColor="accent1" w:themeShade="80"/>
          <w:lang w:eastAsia="it-IT"/>
        </w:rPr>
      </w:r>
    </w:p>
    <w:p>
      <w:pPr>
        <w:pStyle w:val="Normal"/>
        <w:spacing w:lineRule="auto" w:line="360"/>
        <w:jc w:val="center"/>
        <w:rPr>
          <w:rFonts w:ascii="Calibri" w:hAnsi="Calibri" w:asciiTheme="majorHAnsi" w:hAnsiTheme="majorHAnsi"/>
          <w:b/>
          <w:b/>
          <w:color w:val="244061" w:themeColor="accent1" w:themeShade="80"/>
          <w:lang w:eastAsia="it-IT"/>
        </w:rPr>
      </w:pPr>
      <w:r>
        <w:rPr>
          <w:rFonts w:asciiTheme="majorHAnsi" w:hAnsiTheme="majorHAnsi" w:ascii="Calibri" w:hAnsi="Calibri"/>
          <w:b/>
          <w:color w:val="244061" w:themeColor="accent1" w:themeShade="80"/>
          <w:lang w:eastAsia="it-IT"/>
        </w:rPr>
      </w:r>
    </w:p>
    <w:p>
      <w:pPr>
        <w:pStyle w:val="Normal"/>
        <w:spacing w:lineRule="auto" w:line="360"/>
        <w:jc w:val="center"/>
        <w:rPr>
          <w:rFonts w:ascii="Calibri" w:hAnsi="Calibri" w:asciiTheme="majorHAnsi" w:hAnsiTheme="majorHAnsi"/>
          <w:b/>
          <w:b/>
          <w:color w:val="244061" w:themeColor="accent1" w:themeShade="80"/>
          <w:lang w:eastAsia="it-IT"/>
        </w:rPr>
      </w:pPr>
      <w:r>
        <w:rPr>
          <w:rFonts w:asciiTheme="majorHAnsi" w:hAnsiTheme="majorHAnsi" w:ascii="Calibri" w:hAnsi="Calibri"/>
          <w:b/>
          <w:color w:val="244061" w:themeColor="accent1" w:themeShade="80"/>
          <w:lang w:eastAsia="it-IT"/>
        </w:rPr>
      </w:r>
    </w:p>
    <w:p>
      <w:pPr>
        <w:pStyle w:val="Normal"/>
        <w:spacing w:lineRule="auto" w:line="360"/>
        <w:jc w:val="center"/>
        <w:rPr>
          <w:rFonts w:ascii="Calibri" w:hAnsi="Calibri" w:asciiTheme="majorHAnsi" w:hAnsiTheme="majorHAnsi"/>
          <w:b/>
          <w:b/>
          <w:color w:val="244061" w:themeColor="accent1" w:themeShade="80"/>
          <w:lang w:eastAsia="it-IT"/>
        </w:rPr>
      </w:pPr>
      <w:r>
        <w:rPr>
          <w:rFonts w:asciiTheme="majorHAnsi" w:hAnsiTheme="majorHAnsi" w:ascii="Calibri" w:hAnsi="Calibri"/>
          <w:b/>
          <w:color w:val="244061" w:themeColor="accent1" w:themeShade="80"/>
          <w:lang w:eastAsia="it-IT"/>
        </w:rPr>
      </w:r>
    </w:p>
    <w:p>
      <w:pPr>
        <w:pStyle w:val="Normal"/>
        <w:spacing w:lineRule="auto" w:line="360"/>
        <w:jc w:val="center"/>
        <w:rPr>
          <w:rFonts w:ascii="Calibri" w:hAnsi="Calibri" w:asciiTheme="majorHAnsi" w:hAnsiTheme="majorHAnsi"/>
          <w:b/>
          <w:b/>
          <w:color w:val="244061" w:themeColor="accent1" w:themeShade="80"/>
          <w:lang w:eastAsia="it-IT"/>
        </w:rPr>
      </w:pPr>
      <w:r>
        <w:rPr>
          <w:rFonts w:asciiTheme="majorHAnsi" w:hAnsiTheme="majorHAnsi" w:ascii="Calibri" w:hAnsi="Calibri"/>
          <w:b/>
          <w:color w:val="244061" w:themeColor="accent1" w:themeShade="80"/>
          <w:lang w:eastAsia="it-IT"/>
        </w:rPr>
      </w:r>
    </w:p>
    <w:p>
      <w:pPr>
        <w:pStyle w:val="Normal"/>
        <w:spacing w:lineRule="auto" w:line="360"/>
        <w:jc w:val="center"/>
        <w:rPr>
          <w:rFonts w:ascii="Calibri" w:hAnsi="Calibri" w:asciiTheme="majorHAnsi" w:hAnsiTheme="majorHAnsi"/>
          <w:b/>
          <w:b/>
          <w:color w:val="244061" w:themeColor="accent1" w:themeShade="80"/>
          <w:lang w:eastAsia="it-IT"/>
        </w:rPr>
      </w:pPr>
      <w:r>
        <w:rPr>
          <w:rFonts w:asciiTheme="majorHAnsi" w:hAnsiTheme="majorHAnsi" w:ascii="Calibri" w:hAnsi="Calibri"/>
          <w:b/>
          <w:color w:val="244061" w:themeColor="accent1" w:themeShade="80"/>
          <w:lang w:eastAsia="it-IT"/>
        </w:rPr>
      </w:r>
    </w:p>
    <w:p>
      <w:pPr>
        <w:pStyle w:val="Normal"/>
        <w:spacing w:lineRule="auto" w:line="360"/>
        <w:jc w:val="center"/>
        <w:rPr>
          <w:rFonts w:ascii="Calibri" w:hAnsi="Calibri" w:asciiTheme="majorHAnsi" w:hAnsiTheme="majorHAnsi"/>
          <w:b/>
          <w:b/>
          <w:color w:val="244061" w:themeColor="accent1" w:themeShade="80"/>
          <w:lang w:eastAsia="it-IT"/>
        </w:rPr>
      </w:pPr>
      <w:r>
        <w:rPr>
          <w:rFonts w:asciiTheme="majorHAnsi" w:hAnsiTheme="majorHAnsi" w:ascii="Calibri" w:hAnsi="Calibri"/>
          <w:b/>
          <w:color w:val="244061" w:themeColor="accent1" w:themeShade="80"/>
          <w:lang w:eastAsia="it-IT"/>
        </w:rPr>
      </w:r>
    </w:p>
    <w:p>
      <w:pPr>
        <w:pStyle w:val="Normal"/>
        <w:spacing w:lineRule="auto" w:line="360"/>
        <w:jc w:val="center"/>
        <w:rPr>
          <w:rFonts w:ascii="Calibri" w:hAnsi="Calibri" w:asciiTheme="majorHAnsi" w:hAnsiTheme="majorHAnsi"/>
          <w:b/>
          <w:b/>
          <w:color w:val="244061" w:themeColor="accent1" w:themeShade="80"/>
          <w:lang w:eastAsia="it-IT"/>
        </w:rPr>
      </w:pPr>
      <w:r>
        <w:rPr>
          <w:rFonts w:asciiTheme="majorHAnsi" w:hAnsiTheme="majorHAnsi" w:ascii="Calibri" w:hAnsi="Calibri"/>
          <w:b/>
          <w:color w:val="244061" w:themeColor="accent1" w:themeShade="80"/>
          <w:lang w:eastAsia="it-IT"/>
        </w:rPr>
      </w:r>
    </w:p>
    <w:p>
      <w:pPr>
        <w:pStyle w:val="Normal"/>
        <w:spacing w:lineRule="auto" w:line="360"/>
        <w:jc w:val="center"/>
        <w:rPr>
          <w:rFonts w:ascii="Calibri" w:hAnsi="Calibri" w:asciiTheme="majorHAnsi" w:hAnsiTheme="majorHAnsi"/>
          <w:b/>
          <w:b/>
          <w:color w:val="244061" w:themeColor="accent1" w:themeShade="80"/>
          <w:lang w:eastAsia="it-IT"/>
        </w:rPr>
      </w:pPr>
      <w:r>
        <w:rPr>
          <w:rFonts w:asciiTheme="majorHAnsi" w:hAnsiTheme="majorHAnsi" w:ascii="Calibri" w:hAnsi="Calibri"/>
          <w:b/>
          <w:color w:val="244061" w:themeColor="accent1" w:themeShade="80"/>
          <w:lang w:eastAsia="it-IT"/>
        </w:rPr>
      </w:r>
    </w:p>
    <w:p>
      <w:pPr>
        <w:pStyle w:val="Normal"/>
        <w:spacing w:lineRule="auto" w:line="360"/>
        <w:jc w:val="center"/>
        <w:rPr>
          <w:rFonts w:ascii="Calibri" w:hAnsi="Calibri" w:asciiTheme="majorHAnsi" w:hAnsiTheme="majorHAnsi"/>
          <w:b/>
          <w:b/>
          <w:color w:val="244061" w:themeColor="accent1" w:themeShade="80"/>
          <w:lang w:eastAsia="it-IT"/>
        </w:rPr>
      </w:pPr>
      <w:r>
        <w:rPr>
          <w:rFonts w:asciiTheme="majorHAnsi" w:hAnsiTheme="majorHAnsi" w:ascii="Calibri" w:hAnsi="Calibri"/>
          <w:b/>
          <w:color w:val="244061" w:themeColor="accent1" w:themeShade="80"/>
          <w:lang w:eastAsia="it-IT"/>
        </w:rPr>
      </w:r>
    </w:p>
    <w:p>
      <w:pPr>
        <w:pStyle w:val="Normal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  <w:lang w:val="it-IT"/>
        </w:rPr>
        <w:t>"</w:t>
      </w:r>
      <w:r>
        <w:rPr>
          <w:rFonts w:ascii="Cambria" w:hAnsi="Cambria"/>
          <w:b/>
          <w:i/>
          <w:sz w:val="28"/>
          <w:szCs w:val="28"/>
          <w:lang w:val="it-IT"/>
        </w:rPr>
        <w:t>Protezione e valorizzazione dell’architettura e del paesaggio rurale</w:t>
      </w:r>
      <w:r>
        <w:rPr>
          <w:rFonts w:ascii="Cambria" w:hAnsi="Cambria"/>
          <w:b/>
          <w:sz w:val="28"/>
          <w:szCs w:val="28"/>
          <w:lang w:val="it-IT"/>
        </w:rPr>
        <w:t xml:space="preserve"> "</w:t>
      </w:r>
    </w:p>
    <w:p>
      <w:pPr>
        <w:pStyle w:val="Normal"/>
        <w:spacing w:lineRule="auto" w:line="276"/>
        <w:jc w:val="center"/>
        <w:rPr>
          <w:rFonts w:ascii="Cambria" w:hAnsi="Cambria"/>
        </w:rPr>
      </w:pPr>
      <w:r>
        <w:rPr>
          <w:rFonts w:ascii="Cambria" w:hAnsi="Cambria"/>
          <w:sz w:val="28"/>
          <w:szCs w:val="28"/>
          <w:lang w:val="it-IT" w:eastAsia="it-IT"/>
        </w:rPr>
        <w:t>PNRR-M1C3-2.2</w:t>
      </w:r>
    </w:p>
    <w:p>
      <w:pPr>
        <w:pStyle w:val="Normal"/>
        <w:spacing w:lineRule="auto" w:line="276"/>
        <w:jc w:val="center"/>
        <w:rPr>
          <w:rFonts w:ascii="Calibri" w:hAnsi="Calibri" w:asciiTheme="majorHAnsi" w:hAnsiTheme="majorHAnsi"/>
          <w:sz w:val="28"/>
          <w:szCs w:val="28"/>
          <w:lang w:val="it-IT" w:eastAsia="it-IT"/>
        </w:rPr>
      </w:pPr>
      <w:r>
        <w:rPr>
          <w:rFonts w:asciiTheme="majorHAnsi" w:hAnsiTheme="majorHAnsi" w:ascii="Calibri" w:hAnsi="Calibri"/>
          <w:sz w:val="28"/>
          <w:szCs w:val="28"/>
          <w:lang w:val="it-IT" w:eastAsia="it-IT"/>
        </w:rPr>
      </w:r>
    </w:p>
    <w:tbl>
      <w:tblPr>
        <w:tblStyle w:val="Grigliatabella"/>
        <w:tblW w:w="143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4"/>
        <w:gridCol w:w="2243"/>
        <w:gridCol w:w="2237"/>
        <w:gridCol w:w="2239"/>
        <w:gridCol w:w="2466"/>
      </w:tblGrid>
      <w:tr>
        <w:trPr/>
        <w:tc>
          <w:tcPr>
            <w:tcW w:w="14309" w:type="dxa"/>
            <w:gridSpan w:val="5"/>
            <w:tcBorders/>
            <w:shd w:fill="6C8DB0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FFFFFF"/>
                <w:kern w:val="0"/>
                <w:sz w:val="32"/>
                <w:szCs w:val="32"/>
                <w:lang w:val="it-IT" w:eastAsia="en-US" w:bidi="ar-SA"/>
              </w:rPr>
              <w:t>CRONOPROGRAMMA PROCEDURALE E DI SPESA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94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 xml:space="preserve">ITER PROCEDURALE 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Fase già realizzata (Data)</w:t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Data inizio effettiva o prevista</w:t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Data fine prevista</w:t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Termine previsto da PNRR/Avviso</w:t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it-IT" w:eastAsia="en-US" w:bidi="ar-SA"/>
              </w:rPr>
              <w:t>LAVORI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lang w:val="it-IT" w:eastAsia="en-US" w:bidi="ar-SA"/>
              </w:rPr>
              <w:t>Conclusione fase di acquisizione livelli di progettazione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Conclusione fase di stipula contratti per l’esecuzione lavori – Adozione impegni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Consegna lavori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  <w:highlight w:val="green"/>
              </w:rPr>
            </w:pPr>
            <w:r>
              <w:rPr>
                <w:b/>
                <w:bCs/>
                <w:sz w:val="28"/>
                <w:szCs w:val="28"/>
                <w:highlight w:val="green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  <w:highlight w:val="green"/>
              </w:rPr>
            </w:pPr>
            <w:r>
              <w:rPr>
                <w:b/>
                <w:bCs/>
                <w:sz w:val="28"/>
                <w:szCs w:val="28"/>
                <w:highlight w:val="green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30/06/2023</w:t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Conclusione collaudi-acquisizione certificati di regolare esecuzione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SERVIZI /FORNITURE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Conclusione fase di selezione fornitori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Conclusione fase di stipula contratti – Adozione impegni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Verifiche e controlli – Certificato di regolare esecuzione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Conclusione amministrativa e contabile dell’operazione finanziaria</w:t>
            </w:r>
          </w:p>
        </w:tc>
        <w:tc>
          <w:tcPr>
            <w:tcW w:w="2243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7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239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466" w:type="dxa"/>
            <w:tcBorders>
              <w:top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31/12/2025</w:t>
            </w:r>
          </w:p>
        </w:tc>
      </w:tr>
    </w:tbl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tbl>
      <w:tblPr>
        <w:tblStyle w:val="Grigliatabella"/>
        <w:tblW w:w="124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1843"/>
        <w:gridCol w:w="1843"/>
        <w:gridCol w:w="1842"/>
        <w:gridCol w:w="1844"/>
        <w:gridCol w:w="2124"/>
      </w:tblGrid>
      <w:tr>
        <w:trPr/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lang w:val="it-IT" w:eastAsia="en-US" w:bidi="ar-SA"/>
              </w:rPr>
              <w:t>II sem. 2022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lang w:val="it-IT" w:eastAsia="en-US" w:bidi="ar-SA"/>
              </w:rPr>
              <w:t>2023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lang w:val="it-IT" w:eastAsia="en-US" w:bidi="ar-SA"/>
              </w:rPr>
              <w:t>2024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lang w:val="it-IT" w:eastAsia="en-US" w:bidi="ar-SA"/>
              </w:rPr>
              <w:t>2025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lang w:val="it-IT" w:eastAsia="en-US" w:bidi="ar-SA"/>
              </w:rPr>
              <w:t>Totale</w:t>
            </w:r>
          </w:p>
        </w:tc>
      </w:tr>
      <w:tr>
        <w:trPr/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</w:rPr>
            </w:pPr>
            <w:r>
              <w:rPr>
                <w:rFonts w:eastAsia="Calibri" w:cs=""/>
                <w:bCs/>
                <w:i/>
                <w:kern w:val="0"/>
                <w:sz w:val="22"/>
                <w:szCs w:val="22"/>
                <w:lang w:val="it-IT" w:eastAsia="en-US" w:bidi="ar-SA"/>
              </w:rPr>
              <w:t>Titolo intervento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Cambria" w:cstheme="minorHAnsi"/>
                <w:kern w:val="0"/>
                <w:lang w:val="it-IT" w:eastAsia="en-US" w:bidi="ar-SA"/>
              </w:rPr>
              <w:t xml:space="preserve">€ </w:t>
            </w:r>
            <w:r>
              <w:rPr>
                <w:rFonts w:eastAsia="Calibri" w:cs="Cambria" w:cstheme="minorHAnsi"/>
                <w:kern w:val="0"/>
                <w:lang w:val="it-IT" w:eastAsia="en-US" w:bidi="ar-SA"/>
              </w:rPr>
              <w:t>0,00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Cambria" w:cstheme="minorHAnsi"/>
                <w:kern w:val="0"/>
                <w:lang w:val="it-IT" w:eastAsia="en-US" w:bidi="ar-SA"/>
              </w:rPr>
              <w:t xml:space="preserve">€ </w:t>
            </w:r>
            <w:r>
              <w:rPr>
                <w:rFonts w:eastAsia="Calibri" w:cs="Cambria" w:cstheme="minorHAnsi"/>
                <w:kern w:val="0"/>
                <w:lang w:val="it-IT" w:eastAsia="en-US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Cambria" w:cstheme="minorHAnsi"/>
                <w:kern w:val="0"/>
                <w:lang w:val="it-IT" w:eastAsia="en-US" w:bidi="ar-SA"/>
              </w:rPr>
              <w:t xml:space="preserve">€ </w:t>
            </w:r>
            <w:r>
              <w:rPr>
                <w:rFonts w:eastAsia="Calibri" w:cs="Cambria" w:cstheme="minorHAnsi"/>
                <w:kern w:val="0"/>
                <w:lang w:val="it-IT" w:eastAsia="en-US" w:bidi="ar-SA"/>
              </w:rPr>
              <w:t>0,00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Calibri" w:cs="Cambria" w:cstheme="minorHAnsi"/>
                <w:kern w:val="0"/>
                <w:lang w:val="it-IT" w:eastAsia="en-US" w:bidi="ar-SA"/>
              </w:rPr>
              <w:t xml:space="preserve">€ </w:t>
            </w:r>
            <w:r>
              <w:rPr>
                <w:rFonts w:eastAsia="Calibri" w:cs="Cambria" w:cstheme="minorHAnsi"/>
                <w:kern w:val="0"/>
                <w:lang w:val="it-IT" w:eastAsia="en-US" w:bidi="ar-SA"/>
              </w:rPr>
              <w:t>0,00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Cambria" w:cstheme="minorHAnsi"/>
                <w:b/>
                <w:bCs/>
                <w:kern w:val="0"/>
                <w:lang w:val="it-IT" w:eastAsia="en-US" w:bidi="ar-SA"/>
              </w:rPr>
              <w:t xml:space="preserve">€ </w:t>
            </w:r>
            <w:r>
              <w:rPr>
                <w:rFonts w:eastAsia="Calibri" w:cs="Cambria" w:cstheme="minorHAnsi"/>
                <w:b/>
                <w:bCs/>
                <w:kern w:val="0"/>
                <w:lang w:val="it-IT" w:eastAsia="en-US" w:bidi="ar-SA"/>
              </w:rPr>
              <w:t>0,00</w:t>
            </w:r>
          </w:p>
        </w:tc>
      </w:tr>
    </w:tbl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tbl>
      <w:tblPr>
        <w:tblStyle w:val="Grigliatabella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9"/>
      </w:tblGrid>
      <w:tr>
        <w:trPr/>
        <w:tc>
          <w:tcPr>
            <w:tcW w:w="14709" w:type="dxa"/>
            <w:tcBorders/>
            <w:shd w:color="auto" w:fill="8496B0" w:themeFill="tex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Calibri" w:cs="Cambria" w:cstheme="minorHAnsi"/>
                <w:b/>
                <w:bCs/>
                <w:color w:val="FFFFFF"/>
                <w:kern w:val="0"/>
                <w:sz w:val="28"/>
                <w:szCs w:val="28"/>
                <w:lang w:val="it-IT" w:eastAsia="en-US" w:bidi="ar-SA"/>
              </w:rPr>
              <w:t>EROGAZIONE SOSTEGNO FINANZIARIO</w:t>
            </w:r>
          </w:p>
        </w:tc>
      </w:tr>
      <w:tr>
        <w:trPr>
          <w:trHeight w:val="775" w:hRule="atLeast"/>
        </w:trPr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Richiesta di erogazione del sostegno finanziario. Specificare se;</w:t>
            </w:r>
          </w:p>
          <w:tbl>
            <w:tblPr>
              <w:tblStyle w:val="Grigliatabella"/>
              <w:tblW w:w="73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525"/>
              <w:gridCol w:w="843"/>
            </w:tblGrid>
            <w:tr>
              <w:trPr>
                <w:trHeight w:val="731" w:hRule="atLeast"/>
              </w:trPr>
              <w:tc>
                <w:tcPr>
                  <w:tcW w:w="6525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  <w:t>in un’unica tranche a conclusione dei lavori</w:t>
                  </w:r>
                </w:p>
              </w:tc>
              <w:tc>
                <w:tcPr>
                  <w:tcW w:w="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  <w:tr>
              <w:trPr/>
              <w:tc>
                <w:tcPr>
                  <w:tcW w:w="6525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Arial" w:hAnsi="Arial" w:eastAsia="Arial" w:cs="Arial"/>
                      <w:sz w:val="28"/>
                      <w:szCs w:val="28"/>
                      <w:lang w:val="it-IT"/>
                    </w:rPr>
                  </w:pPr>
                  <w:r>
                    <w:rPr/>
                    <w:t>il 50% ad avanzamento lavori con fideiussione e restante saldo del 50% a conclusione dei lavori (fideiussione calcolata sull’importo dell’acconto)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  <w:tc>
                <w:tcPr>
                  <w:tcW w:w="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cs="Cambria" w:cstheme="minorHAnsi"/>
              </w:rPr>
            </w:pPr>
            <w:r>
              <w:rPr>
                <w:rFonts w:cs="Cambria" w:cstheme="minorHAnsi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cs="Cambria" w:cstheme="minorHAnsi"/>
              </w:rPr>
            </w:pPr>
            <w:r>
              <w:rPr>
                <w:rFonts w:cs="Cambria" w:cstheme="minorHAnsi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/>
        <w:t>_______________________, li ________________</w:t>
      </w:r>
    </w:p>
    <w:p>
      <w:pPr>
        <w:pStyle w:val="Normal"/>
        <w:ind w:left="5670" w:hanging="0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/>
        <w:t>Il Dichiarante</w:t>
      </w:r>
    </w:p>
    <w:p>
      <w:pPr>
        <w:pStyle w:val="Normal"/>
        <w:spacing w:before="0" w:after="160"/>
        <w:ind w:left="5670" w:hanging="0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>Documento sottoscritto digitalmente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7" w:header="708" w:top="1134" w:footer="1134" w:bottom="16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2268" w:leader="none"/>
      </w:tabs>
      <w:rPr>
        <w:rFonts w:ascii="Calibri" w:hAnsi="Calibri"/>
        <w:color w:val="002060"/>
      </w:rPr>
    </w:pPr>
    <w:r>
      <w:rPr/>
      <w:drawing>
        <wp:inline distT="0" distB="0" distL="0" distR="0">
          <wp:extent cx="2359660" cy="615950"/>
          <wp:effectExtent l="0" t="0" r="0" b="0"/>
          <wp:docPr id="1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1625600" cy="526415"/>
          <wp:effectExtent l="0" t="0" r="0" b="0"/>
          <wp:docPr id="2" name="Immagine9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</w:t>
    </w:r>
    <w:r>
      <w:drawing>
        <wp:anchor behindDoc="1" distT="0" distB="0" distL="0" distR="0" simplePos="0" locked="0" layoutInCell="0" allowOverlap="1" relativeHeight="27">
          <wp:simplePos x="0" y="0"/>
          <wp:positionH relativeFrom="column">
            <wp:posOffset>4592320</wp:posOffset>
          </wp:positionH>
          <wp:positionV relativeFrom="paragraph">
            <wp:posOffset>635</wp:posOffset>
          </wp:positionV>
          <wp:extent cx="1749425" cy="626745"/>
          <wp:effectExtent l="0" t="0" r="0" b="0"/>
          <wp:wrapSquare wrapText="largest"/>
          <wp:docPr id="3" name="Immagine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3f7"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Cambria" w:cs="" w:eastAsiaTheme="minorHAnsi"/>
      <w:color w:val="auto"/>
      <w:kern w:val="0"/>
      <w:sz w:val="22"/>
      <w:szCs w:val="22"/>
      <w:lang w:val="en-US" w:eastAsia="en-US" w:bidi="ar-SA"/>
    </w:rPr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c43f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c43f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c43f7"/>
    <w:rPr>
      <w:rFonts w:ascii="Lucida Grande" w:hAnsi="Lucida Grande" w:cs="Lucida Grande"/>
      <w:sz w:val="18"/>
      <w:szCs w:val="1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43f7"/>
    <w:pPr>
      <w:widowControl/>
      <w:tabs>
        <w:tab w:val="clear" w:pos="708"/>
        <w:tab w:val="center" w:pos="4819" w:leader="none"/>
        <w:tab w:val="right" w:pos="9638" w:leader="none"/>
      </w:tabs>
    </w:pPr>
    <w:rPr>
      <w:rFonts w:eastAsia="ＭＳ 明朝" w:eastAsiaTheme="minorEastAsia"/>
      <w:sz w:val="24"/>
      <w:szCs w:val="24"/>
      <w:lang w:val="it-IT"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1c43f7"/>
    <w:pPr>
      <w:widowControl/>
      <w:tabs>
        <w:tab w:val="clear" w:pos="708"/>
        <w:tab w:val="center" w:pos="4819" w:leader="none"/>
        <w:tab w:val="right" w:pos="9638" w:leader="none"/>
      </w:tabs>
    </w:pPr>
    <w:rPr>
      <w:rFonts w:eastAsia="ＭＳ 明朝" w:eastAsiaTheme="minorEastAsia"/>
      <w:sz w:val="24"/>
      <w:szCs w:val="24"/>
      <w:lang w:val="it-IT"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c43f7"/>
    <w:pPr>
      <w:widowControl/>
    </w:pPr>
    <w:rPr>
      <w:rFonts w:ascii="Lucida Grande" w:hAnsi="Lucida Grande" w:eastAsia="ＭＳ 明朝" w:cs="Lucida Grande" w:eastAsiaTheme="minorEastAsia"/>
      <w:sz w:val="18"/>
      <w:szCs w:val="18"/>
      <w:lang w:val="it-IT" w:eastAsia="it-IT"/>
    </w:rPr>
  </w:style>
  <w:style w:type="paragraph" w:styleId="TableParagraph" w:customStyle="1">
    <w:name w:val="Table Paragraph"/>
    <w:basedOn w:val="Normal"/>
    <w:uiPriority w:val="1"/>
    <w:qFormat/>
    <w:rsid w:val="001c43f7"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Calibri" w:cs="Century Gothic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43f7"/>
    <w:rPr>
      <w:rFonts w:eastAsiaTheme="minorHAns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243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Application>LibreOffice/7.0.4.2$Windows_X86_64 LibreOffice_project/dcf040e67528d9187c66b2379df5ea4407429775</Application>
  <AppVersion>15.0000</AppVersion>
  <Pages>13</Pages>
  <Words>1298</Words>
  <Characters>13183</Characters>
  <CharactersWithSpaces>14666</CharactersWithSpaces>
  <Paragraphs>244</Paragraphs>
  <Company>REGIONE PUGLIA - Assessorato al Welfare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2022-04-05T15:59:00Z</dcterms:created>
  <dc:creator>Anna Maria CANDELA</dc:creator>
  <dc:description/>
  <dc:language>it-IT</dc:language>
  <cp:lastModifiedBy/>
  <cp:lastPrinted>2022-04-13T16:49:57Z</cp:lastPrinted>
  <dcterms:modified xsi:type="dcterms:W3CDTF">2022-04-13T16:48:09Z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